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-3.45pt;width:451.4pt;height:745pt;z-index:251658240" strokecolor="purple" strokeweight="6.5pt">
            <v:stroke linestyle="thickBetweenThin"/>
            <v:textbox style="mso-next-textbox:#_x0000_s1026">
              <w:txbxContent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44"/>
                      <w:szCs w:val="44"/>
                    </w:rPr>
                  </w:pP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44"/>
                      <w:szCs w:val="44"/>
                    </w:rPr>
                  </w:pPr>
                  <w:r w:rsidRPr="00AA38DE">
                    <w:rPr>
                      <w:b/>
                      <w:noProof/>
                      <w:color w:val="800080"/>
                      <w:sz w:val="44"/>
                      <w:szCs w:val="4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69.75pt;height:87pt;visibility:visible">
                        <v:imagedata r:id="rId7" o:title=""/>
                      </v:shape>
                    </w:pict>
                  </w: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44"/>
                      <w:szCs w:val="44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44"/>
                      <w:szCs w:val="44"/>
                    </w:rPr>
                  </w:pPr>
                </w:p>
                <w:p w:rsidR="000C0B8E" w:rsidRPr="007C62DF" w:rsidRDefault="000C0B8E" w:rsidP="007C62D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80"/>
                      <w:sz w:val="44"/>
                      <w:szCs w:val="44"/>
                    </w:rPr>
                  </w:pPr>
                  <w:r w:rsidRPr="007C62DF">
                    <w:rPr>
                      <w:rFonts w:ascii="Times New Roman" w:hAnsi="Times New Roman"/>
                      <w:b/>
                      <w:bCs/>
                      <w:color w:val="800080"/>
                      <w:sz w:val="44"/>
                      <w:szCs w:val="44"/>
                    </w:rPr>
                    <w:t xml:space="preserve">Отчет </w:t>
                  </w:r>
                </w:p>
                <w:p w:rsidR="000C0B8E" w:rsidRPr="007C62DF" w:rsidRDefault="000C0B8E" w:rsidP="007C62D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</w:pPr>
                  <w:r w:rsidRPr="007C62DF"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  <w:t xml:space="preserve">о результатах деятельности Правительства Чукотского автономного округа </w:t>
                  </w:r>
                </w:p>
                <w:p w:rsidR="000C0B8E" w:rsidRPr="007C62DF" w:rsidRDefault="000C0B8E" w:rsidP="007C62D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</w:pPr>
                  <w:r w:rsidRPr="007C62DF"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  <w:t>в 201</w:t>
                  </w:r>
                  <w:r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  <w:t>7</w:t>
                  </w:r>
                  <w:r w:rsidRPr="007C62DF">
                    <w:rPr>
                      <w:rFonts w:ascii="Times New Roman" w:hAnsi="Times New Roman"/>
                      <w:b/>
                      <w:bCs/>
                      <w:color w:val="800080"/>
                      <w:sz w:val="42"/>
                      <w:szCs w:val="42"/>
                    </w:rPr>
                    <w:t xml:space="preserve"> году</w:t>
                  </w: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Pr="007C62DF" w:rsidRDefault="000C0B8E" w:rsidP="007C62DF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800080"/>
                      <w:sz w:val="32"/>
                      <w:szCs w:val="32"/>
                    </w:rPr>
                  </w:pPr>
                  <w:r w:rsidRPr="007C62DF">
                    <w:rPr>
                      <w:rFonts w:ascii="Times New Roman" w:hAnsi="Times New Roman"/>
                      <w:b/>
                      <w:bCs/>
                      <w:i/>
                      <w:iCs/>
                      <w:color w:val="800080"/>
                      <w:sz w:val="32"/>
                      <w:szCs w:val="32"/>
                    </w:rPr>
                    <w:t>июнь 2018 года</w:t>
                  </w:r>
                </w:p>
                <w:p w:rsidR="000C0B8E" w:rsidRPr="007C62DF" w:rsidRDefault="000C0B8E" w:rsidP="007C62D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800080"/>
                      <w:sz w:val="32"/>
                      <w:szCs w:val="32"/>
                    </w:rPr>
                  </w:pPr>
                  <w:r w:rsidRPr="007C62DF">
                    <w:rPr>
                      <w:rFonts w:ascii="Times New Roman" w:hAnsi="Times New Roman"/>
                      <w:b/>
                      <w:bCs/>
                      <w:color w:val="800080"/>
                      <w:sz w:val="32"/>
                      <w:szCs w:val="32"/>
                    </w:rPr>
                    <w:t>г. Анадырь</w:t>
                  </w: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Pr="00EA6848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color w:val="800080"/>
                      <w:sz w:val="32"/>
                      <w:szCs w:val="32"/>
                    </w:rPr>
                  </w:pPr>
                </w:p>
                <w:p w:rsidR="000C0B8E" w:rsidRPr="00EC7177" w:rsidRDefault="000C0B8E" w:rsidP="007C62DF">
                  <w:pPr>
                    <w:jc w:val="center"/>
                    <w:rPr>
                      <w:b/>
                      <w:bCs/>
                      <w:i/>
                      <w:color w:val="800080"/>
                      <w:sz w:val="28"/>
                      <w:szCs w:val="28"/>
                    </w:rPr>
                  </w:pP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i/>
                      <w:iCs/>
                      <w:color w:val="800080"/>
                      <w:sz w:val="32"/>
                      <w:szCs w:val="32"/>
                    </w:rPr>
                  </w:pPr>
                  <w:r w:rsidRPr="00B1520A">
                    <w:rPr>
                      <w:b/>
                      <w:bCs/>
                      <w:i/>
                      <w:iCs/>
                      <w:color w:val="800080"/>
                      <w:sz w:val="32"/>
                      <w:szCs w:val="32"/>
                    </w:rPr>
                    <w:t>май 2017 года</w:t>
                  </w:r>
                </w:p>
                <w:p w:rsidR="000C0B8E" w:rsidRDefault="000C0B8E" w:rsidP="007C62DF">
                  <w:pPr>
                    <w:jc w:val="center"/>
                    <w:rPr>
                      <w:b/>
                      <w:bCs/>
                      <w:i/>
                      <w:iCs/>
                      <w:color w:val="800080"/>
                      <w:sz w:val="32"/>
                      <w:szCs w:val="32"/>
                    </w:rPr>
                  </w:pPr>
                </w:p>
                <w:p w:rsidR="000C0B8E" w:rsidRPr="007B6B8E" w:rsidRDefault="000C0B8E" w:rsidP="007C62DF">
                  <w:pPr>
                    <w:jc w:val="center"/>
                    <w:rPr>
                      <w:b/>
                      <w:bCs/>
                      <w:iCs/>
                      <w:color w:val="800080"/>
                      <w:sz w:val="32"/>
                      <w:szCs w:val="32"/>
                    </w:rPr>
                  </w:pPr>
                  <w:r w:rsidRPr="007B6B8E">
                    <w:rPr>
                      <w:b/>
                      <w:bCs/>
                      <w:iCs/>
                      <w:color w:val="800080"/>
                      <w:sz w:val="32"/>
                      <w:szCs w:val="32"/>
                    </w:rPr>
                    <w:t>г. Анадырь</w:t>
                  </w:r>
                </w:p>
                <w:p w:rsidR="000C0B8E" w:rsidRPr="00EA6848" w:rsidRDefault="000C0B8E" w:rsidP="007C62DF">
                  <w:pPr>
                    <w:rPr>
                      <w:color w:val="800080"/>
                    </w:rPr>
                  </w:pPr>
                </w:p>
              </w:txbxContent>
            </v:textbox>
          </v:shape>
        </w:pict>
      </w: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Pr="000D5F35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F35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smartTag w:uri="urn:schemas-microsoft-com:office:smarttags" w:element="PersonName">
        <w:smartTagPr>
          <w:attr w:name="ProductID" w:val="Александр Иванович"/>
        </w:smartTagPr>
        <w:r w:rsidRPr="000D5F35">
          <w:rPr>
            <w:rFonts w:ascii="Times New Roman" w:hAnsi="Times New Roman"/>
            <w:b/>
            <w:bCs/>
            <w:sz w:val="28"/>
            <w:szCs w:val="28"/>
          </w:rPr>
          <w:t>Александр Иванович</w:t>
        </w:r>
      </w:smartTag>
      <w:r w:rsidRPr="000D5F3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C0B8E" w:rsidRPr="000D5F35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F35">
        <w:rPr>
          <w:rFonts w:ascii="Times New Roman" w:hAnsi="Times New Roman"/>
          <w:b/>
          <w:bCs/>
          <w:sz w:val="28"/>
          <w:szCs w:val="28"/>
        </w:rPr>
        <w:t>депутаты окружной Думы,</w:t>
      </w:r>
    </w:p>
    <w:p w:rsidR="000C0B8E" w:rsidRPr="000D5F35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F35">
        <w:rPr>
          <w:rFonts w:ascii="Times New Roman" w:hAnsi="Times New Roman"/>
          <w:b/>
          <w:bCs/>
          <w:sz w:val="28"/>
          <w:szCs w:val="28"/>
        </w:rPr>
        <w:t>члены Правительства и приглашенные!</w:t>
      </w:r>
    </w:p>
    <w:p w:rsidR="000C0B8E" w:rsidRPr="000D5F35" w:rsidRDefault="000C0B8E" w:rsidP="000D5F35">
      <w:pPr>
        <w:spacing w:after="80"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5F35">
        <w:rPr>
          <w:rFonts w:ascii="Times New Roman" w:hAnsi="Times New Roman"/>
          <w:sz w:val="28"/>
          <w:szCs w:val="28"/>
        </w:rPr>
        <w:t xml:space="preserve">Представляю Вашему вниманию ежегодный отчет Правительства Чукотского автономного округа. Наш регион вступает в новый избирательный цикл, </w:t>
      </w:r>
      <w:r w:rsidRPr="0013575B">
        <w:rPr>
          <w:rFonts w:ascii="Times New Roman" w:hAnsi="Times New Roman"/>
          <w:sz w:val="28"/>
          <w:szCs w:val="28"/>
        </w:rPr>
        <w:t>поэтому в отчете будут также представлены показатели за последние пять лет.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Fonts w:ascii="Times New Roman" w:hAnsi="Times New Roman"/>
          <w:sz w:val="28"/>
          <w:szCs w:val="28"/>
          <w:shd w:val="clear" w:color="auto" w:fill="FFFFFF"/>
        </w:rPr>
        <w:t>За это время</w:t>
      </w: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 xml:space="preserve"> на Чукотке: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- валовый региональный продукт вырос в 1,5 раза – до 67 млрд. рублей;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Fonts w:ascii="Times New Roman" w:hAnsi="Times New Roman"/>
          <w:sz w:val="28"/>
          <w:szCs w:val="28"/>
        </w:rPr>
        <w:t xml:space="preserve">- увеличены </w:t>
      </w: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собственные доходы бюджета и снижен государственный долг перед федеральным бюджетом на 28%;</w:t>
      </w:r>
    </w:p>
    <w:p w:rsidR="000C0B8E" w:rsidRPr="0013575B" w:rsidRDefault="000C0B8E" w:rsidP="0013575B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 xml:space="preserve">- </w:t>
      </w:r>
      <w:r w:rsidRPr="0013575B">
        <w:rPr>
          <w:rFonts w:ascii="Times New Roman" w:hAnsi="Times New Roman"/>
          <w:sz w:val="28"/>
          <w:szCs w:val="28"/>
        </w:rPr>
        <w:t>среднегодовая добыча золота составляет около 28,7 тонн;</w:t>
      </w:r>
    </w:p>
    <w:p w:rsidR="000C0B8E" w:rsidRPr="0013575B" w:rsidRDefault="000C0B8E" w:rsidP="0013575B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- добыча угля выросла до 440 тонн;</w:t>
      </w:r>
    </w:p>
    <w:p w:rsidR="000C0B8E" w:rsidRPr="0013575B" w:rsidRDefault="000C0B8E" w:rsidP="0013575B">
      <w:pPr>
        <w:spacing w:after="80" w:line="22" w:lineRule="atLeast"/>
        <w:ind w:firstLine="720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- в десять с лишним раз увеличились объемы строительства жилья - с 0,4 до 4,1 тысяч кв.м;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1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- создано около 2 000 рабочих мест.</w:t>
      </w:r>
    </w:p>
    <w:p w:rsidR="000C0B8E" w:rsidRPr="0013575B" w:rsidRDefault="000C0B8E" w:rsidP="0013575B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2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Все это позволило увеличить доходы населения</w:t>
      </w:r>
      <w:r w:rsidRPr="0013575B">
        <w:rPr>
          <w:rStyle w:val="PageNumber"/>
          <w:rFonts w:ascii="Times New Roman" w:hAnsi="Times New Roman"/>
          <w:kern w:val="2"/>
          <w:sz w:val="28"/>
          <w:szCs w:val="28"/>
        </w:rPr>
        <w:t xml:space="preserve">, </w:t>
      </w: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сократить</w:t>
      </w:r>
      <w:r w:rsidRPr="0013575B">
        <w:rPr>
          <w:rStyle w:val="PageNumber"/>
          <w:rFonts w:ascii="Times New Roman" w:hAnsi="Times New Roman"/>
          <w:kern w:val="2"/>
          <w:sz w:val="28"/>
          <w:szCs w:val="28"/>
        </w:rPr>
        <w:t xml:space="preserve"> уровень безработицы на 16%.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2"/>
          <w:sz w:val="28"/>
          <w:szCs w:val="28"/>
        </w:rPr>
      </w:pPr>
      <w:r w:rsidRPr="0013575B">
        <w:rPr>
          <w:rStyle w:val="PageNumber"/>
          <w:rFonts w:ascii="Times New Roman" w:hAnsi="Times New Roman"/>
          <w:kern w:val="2"/>
          <w:sz w:val="28"/>
          <w:szCs w:val="28"/>
        </w:rPr>
        <w:t>Для экономического роста применяются различные инструменты – в нашу жизнь вошли ТОР и свободный порт Певек, инвестпроекты и «дальневосточный гектар».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75B">
        <w:rPr>
          <w:rFonts w:ascii="Times New Roman" w:hAnsi="Times New Roman"/>
          <w:sz w:val="28"/>
          <w:szCs w:val="28"/>
        </w:rPr>
        <w:t xml:space="preserve">По итогам двух прошлых лет Чукотка входит </w:t>
      </w:r>
      <w:r w:rsidRPr="0013575B">
        <w:rPr>
          <w:rFonts w:ascii="Times New Roman" w:hAnsi="Times New Roman"/>
          <w:b/>
          <w:sz w:val="28"/>
          <w:szCs w:val="28"/>
        </w:rPr>
        <w:t>в двадцатку регионов</w:t>
      </w:r>
      <w:r w:rsidRPr="0013575B">
        <w:rPr>
          <w:rFonts w:ascii="Times New Roman" w:hAnsi="Times New Roman"/>
          <w:sz w:val="28"/>
          <w:szCs w:val="28"/>
        </w:rPr>
        <w:t>, достигших наилучших результатов по социально - экономическому развитию территорий. В 2017 году округ получил грант Правительства России в размере 406 млн. рублей, что является подтверждением высокой оценки нашей деятельности. Эти средства были направлены на дополнительные меры по сбалансированности бюджета.</w:t>
      </w:r>
    </w:p>
    <w:p w:rsidR="000C0B8E" w:rsidRPr="0013575B" w:rsidRDefault="000C0B8E" w:rsidP="0013575B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575B">
        <w:rPr>
          <w:rFonts w:ascii="Times New Roman" w:hAnsi="Times New Roman"/>
          <w:sz w:val="28"/>
          <w:szCs w:val="28"/>
          <w:shd w:val="clear" w:color="auto" w:fill="FFFFFF"/>
        </w:rPr>
        <w:t xml:space="preserve">Хочу напомнить, что 10 лет развитие нашего региона проходит по утвержденной Стратегии социально-экономического развития, основанной на развитии добывающей промышленности, прежде всего, добыче золота. </w:t>
      </w:r>
      <w:r w:rsidRPr="0013575B">
        <w:rPr>
          <w:rFonts w:ascii="Times New Roman" w:hAnsi="Times New Roman"/>
          <w:sz w:val="28"/>
          <w:szCs w:val="28"/>
        </w:rPr>
        <w:t xml:space="preserve">И если в 2007 году в округе добывалось всего 4,4 тонны золота, то сейчас около 10% металла в России добывается именно на Чукотке. 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75B">
        <w:rPr>
          <w:rFonts w:ascii="Times New Roman" w:hAnsi="Times New Roman"/>
          <w:sz w:val="28"/>
          <w:szCs w:val="28"/>
          <w:shd w:val="clear" w:color="auto" w:fill="FFFFFF"/>
        </w:rPr>
        <w:t xml:space="preserve">Четкое следование Стратегии позволяет сглаживать последствия кризисных явлений, но, главное – </w:t>
      </w:r>
      <w:r w:rsidRPr="0013575B">
        <w:rPr>
          <w:rStyle w:val="PageNumber"/>
          <w:rFonts w:ascii="Times New Roman" w:hAnsi="Times New Roman"/>
          <w:kern w:val="1"/>
          <w:sz w:val="28"/>
          <w:szCs w:val="28"/>
        </w:rPr>
        <w:t>сформирована экономическая база для дальнейшего движения вперед</w:t>
      </w:r>
      <w:r w:rsidRPr="0013575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0B8E" w:rsidRPr="0013575B" w:rsidRDefault="000C0B8E" w:rsidP="00DC0CE1">
      <w:pPr>
        <w:spacing w:after="80" w:line="22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575B">
        <w:rPr>
          <w:rFonts w:ascii="Times New Roman" w:hAnsi="Times New Roman"/>
          <w:b/>
          <w:sz w:val="28"/>
          <w:szCs w:val="28"/>
          <w:u w:val="single"/>
        </w:rPr>
        <w:t>Начну с энергетического комплекса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13575B">
        <w:rPr>
          <w:rStyle w:val="PageNumber"/>
          <w:rFonts w:ascii="Times New Roman" w:hAnsi="Times New Roman"/>
          <w:sz w:val="28"/>
          <w:szCs w:val="28"/>
        </w:rPr>
        <w:t xml:space="preserve">С 2017 года </w:t>
      </w:r>
      <w:r w:rsidRPr="0013575B">
        <w:rPr>
          <w:rStyle w:val="PageNumber"/>
          <w:rFonts w:ascii="Times New Roman" w:hAnsi="Times New Roman"/>
          <w:b/>
          <w:bCs/>
          <w:sz w:val="28"/>
          <w:szCs w:val="28"/>
        </w:rPr>
        <w:t>прекращена ценовая дискриминация в области энергетики</w:t>
      </w:r>
      <w:r w:rsidRPr="0013575B">
        <w:rPr>
          <w:rStyle w:val="PageNumber"/>
          <w:rFonts w:ascii="Times New Roman" w:hAnsi="Times New Roman"/>
          <w:sz w:val="28"/>
          <w:szCs w:val="28"/>
        </w:rPr>
        <w:t>, которая длилась десятилетиями: п</w:t>
      </w:r>
      <w:r w:rsidRPr="0013575B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о решению Президента России В.В. Путина тарифы на электроэнергию в субъектах Дальневосточного федерального округа снижены до среднероссийского уровня. </w:t>
      </w:r>
    </w:p>
    <w:p w:rsidR="000C0B8E" w:rsidRPr="0013575B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13575B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Для потребителей Чукотки снижение составило </w:t>
      </w:r>
      <w:r w:rsidRPr="0013575B">
        <w:rPr>
          <w:rStyle w:val="PageNumber"/>
          <w:rFonts w:ascii="Times New Roman" w:hAnsi="Times New Roman"/>
          <w:b/>
          <w:sz w:val="28"/>
          <w:szCs w:val="28"/>
          <w:u w:color="0000FF"/>
        </w:rPr>
        <w:t xml:space="preserve">70% (с 13,5 </w:t>
      </w:r>
      <w:r w:rsidRPr="0013575B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до</w:t>
      </w:r>
      <w:r w:rsidRPr="0013575B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  <w:r w:rsidRPr="0013575B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4 руб./кВт.ч.).</w:t>
      </w:r>
      <w:r w:rsidRPr="0013575B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Считаем, что мера очень правильная и своевременная, но для устойчивого экономического эффекта необходимо продление сроков действия сниженного энерготарифа до 10 лет. И мы обратились с такой инициативой к Президенту.</w:t>
      </w:r>
    </w:p>
    <w:p w:rsidR="000C0B8E" w:rsidRPr="0098158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color w:val="FF0000"/>
          <w:sz w:val="28"/>
          <w:szCs w:val="28"/>
          <w:u w:color="0000FF"/>
        </w:rPr>
      </w:pPr>
      <w:r w:rsidRPr="0013575B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Прямая экономия на электроэнергии за прошлый год составила </w:t>
      </w:r>
      <w:r w:rsidRPr="0013575B">
        <w:rPr>
          <w:rFonts w:ascii="Times New Roman" w:hAnsi="Times New Roman"/>
          <w:sz w:val="28"/>
          <w:szCs w:val="28"/>
        </w:rPr>
        <w:t xml:space="preserve">605 млн. рублей. Из них 305 млн. рублей мы направили на снижение стоимости коммунальных услуг для населения, на зарплаты медработникам – 86,6 млн. рублей, остальное – на развитие санитарной авиации, обеспечение доступа к сети Интернет в учреждениях образования и здравоохранения, приобретение </w:t>
      </w:r>
      <w:r w:rsidRPr="00981580">
        <w:rPr>
          <w:rFonts w:ascii="Times New Roman" w:hAnsi="Times New Roman"/>
          <w:sz w:val="28"/>
          <w:szCs w:val="28"/>
        </w:rPr>
        <w:t>жилых помещений и поддержку индивидуального жилищного строительства.</w:t>
      </w:r>
      <w:r w:rsidRPr="00981580">
        <w:rPr>
          <w:rStyle w:val="PageNumber"/>
          <w:rFonts w:ascii="Times New Roman" w:hAnsi="Times New Roman"/>
          <w:color w:val="FF0000"/>
          <w:sz w:val="28"/>
          <w:szCs w:val="28"/>
          <w:u w:color="0000FF"/>
        </w:rPr>
        <w:t xml:space="preserve"> </w:t>
      </w:r>
    </w:p>
    <w:p w:rsidR="000C0B8E" w:rsidRPr="0098158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981580">
        <w:rPr>
          <w:rStyle w:val="PageNumber"/>
          <w:rFonts w:ascii="Times New Roman" w:hAnsi="Times New Roman"/>
          <w:b/>
          <w:sz w:val="28"/>
          <w:szCs w:val="28"/>
          <w:u w:color="0000FF"/>
        </w:rPr>
        <w:t>Конечно, планомерное развитие округа невозможно без современного энергетического комплекса</w:t>
      </w:r>
      <w:r w:rsidRPr="00981580">
        <w:rPr>
          <w:rStyle w:val="PageNumber"/>
          <w:rFonts w:ascii="Times New Roman" w:hAnsi="Times New Roman"/>
          <w:sz w:val="28"/>
          <w:szCs w:val="28"/>
          <w:u w:color="0000FF"/>
        </w:rPr>
        <w:t>. Поэтому Правительство региона последовательно занималось этим вопросом</w:t>
      </w:r>
      <w:r w:rsidRPr="00981580">
        <w:rPr>
          <w:rFonts w:ascii="Times New Roman" w:hAnsi="Times New Roman"/>
          <w:sz w:val="28"/>
          <w:szCs w:val="28"/>
        </w:rPr>
        <w:t>.</w:t>
      </w:r>
      <w:r w:rsidRPr="0098158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В результате разработана Стратегия развития электроэнергетики Чукотского автономного округа, которая согласована Минэнерго и одобрена Правительством Российской Федерации. </w:t>
      </w:r>
      <w:r w:rsidRPr="00981580">
        <w:rPr>
          <w:rFonts w:ascii="Times New Roman" w:hAnsi="Times New Roman"/>
          <w:sz w:val="28"/>
          <w:szCs w:val="28"/>
        </w:rPr>
        <w:t>Разработан и утвержден план мероприятий в этой сфере.</w:t>
      </w:r>
    </w:p>
    <w:p w:rsidR="000C0B8E" w:rsidRPr="0098158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981580">
        <w:rPr>
          <w:rStyle w:val="PageNumber"/>
          <w:rFonts w:ascii="Times New Roman" w:hAnsi="Times New Roman"/>
          <w:sz w:val="28"/>
          <w:szCs w:val="28"/>
          <w:u w:color="0000FF"/>
        </w:rPr>
        <w:t>Могу констатировать, что с 2017 года приступили к фактической реализации намеченных проектов:</w:t>
      </w:r>
    </w:p>
    <w:p w:rsidR="000C0B8E" w:rsidRPr="00981580" w:rsidRDefault="000C0B8E" w:rsidP="00981580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bCs/>
          <w:sz w:val="28"/>
          <w:szCs w:val="28"/>
        </w:rPr>
      </w:pPr>
      <w:r w:rsidRPr="00981580">
        <w:rPr>
          <w:rFonts w:ascii="Times New Roman" w:hAnsi="Times New Roman"/>
          <w:b/>
          <w:bCs/>
          <w:sz w:val="28"/>
          <w:szCs w:val="28"/>
        </w:rPr>
        <w:t>1.</w:t>
      </w:r>
      <w:r w:rsidRPr="00981580">
        <w:rPr>
          <w:rFonts w:ascii="Times New Roman" w:hAnsi="Times New Roman"/>
          <w:sz w:val="28"/>
          <w:szCs w:val="28"/>
        </w:rPr>
        <w:t xml:space="preserve"> </w:t>
      </w:r>
      <w:r w:rsidRPr="00981580">
        <w:rPr>
          <w:rStyle w:val="PageNumber"/>
          <w:rFonts w:ascii="Times New Roman" w:hAnsi="Times New Roman"/>
          <w:b/>
          <w:bCs/>
          <w:sz w:val="28"/>
          <w:szCs w:val="28"/>
        </w:rPr>
        <w:t>Строительство линии электропередачи ВЛ 110 кВ Билибино-Кекура-Песчанка о</w:t>
      </w:r>
      <w:r w:rsidRPr="00981580">
        <w:rPr>
          <w:rStyle w:val="PageNumber"/>
          <w:rFonts w:ascii="Times New Roman" w:hAnsi="Times New Roman"/>
          <w:bCs/>
          <w:sz w:val="28"/>
          <w:szCs w:val="28"/>
        </w:rPr>
        <w:t>беспечит энергоснабжение новых месторождений, повысит загрузку и улучшит экономику объектов энергетики ЧБЭУ. Планируемый срок окончания строительства – 2019 год.</w:t>
      </w:r>
    </w:p>
    <w:p w:rsidR="000C0B8E" w:rsidRPr="00981580" w:rsidRDefault="000C0B8E" w:rsidP="00981580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1580">
        <w:rPr>
          <w:rFonts w:ascii="Times New Roman" w:hAnsi="Times New Roman"/>
          <w:b/>
          <w:sz w:val="28"/>
          <w:szCs w:val="28"/>
        </w:rPr>
        <w:t>2.</w:t>
      </w:r>
      <w:r w:rsidRPr="00981580">
        <w:rPr>
          <w:rFonts w:ascii="Times New Roman" w:hAnsi="Times New Roman"/>
          <w:sz w:val="28"/>
          <w:szCs w:val="28"/>
        </w:rPr>
        <w:t xml:space="preserve"> </w:t>
      </w:r>
      <w:r w:rsidRPr="00981580">
        <w:rPr>
          <w:rStyle w:val="PageNumber"/>
          <w:rFonts w:ascii="Times New Roman" w:hAnsi="Times New Roman"/>
          <w:b/>
          <w:bCs/>
          <w:sz w:val="28"/>
          <w:szCs w:val="28"/>
        </w:rPr>
        <w:t>Строительство плавучей атомной электростанции в г. Певек</w:t>
      </w:r>
      <w:r w:rsidRPr="00981580">
        <w:rPr>
          <w:rFonts w:ascii="Times New Roman" w:hAnsi="Times New Roman"/>
          <w:sz w:val="28"/>
          <w:szCs w:val="28"/>
        </w:rPr>
        <w:t xml:space="preserve">  включено в «дальневосточный раздел» госпрограммы «Развитие атомного комплекса». В Певеке начато строительство гидротехнических сооружений и другой инфраструктуры для приема ПАТЭС. Работы идут по графику, планируемый срок завершения – конец 2019 года. </w:t>
      </w:r>
    </w:p>
    <w:p w:rsidR="000C0B8E" w:rsidRPr="00715C36" w:rsidRDefault="000C0B8E" w:rsidP="00981580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C36">
        <w:rPr>
          <w:rFonts w:ascii="Times New Roman" w:hAnsi="Times New Roman"/>
          <w:sz w:val="28"/>
          <w:szCs w:val="28"/>
        </w:rPr>
        <w:t>Хочу проинформировать, что 19 мая сего года первый в мире плавучий энрегоблок «Академик Ломоносов» прибыл в Мурманск для проведения работ по загрузке топлива.</w:t>
      </w:r>
    </w:p>
    <w:p w:rsidR="000C0B8E" w:rsidRPr="00715C36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C36">
        <w:rPr>
          <w:rStyle w:val="PageNumber"/>
          <w:rFonts w:ascii="Times New Roman" w:hAnsi="Times New Roman"/>
          <w:b/>
          <w:bCs/>
          <w:color w:val="auto"/>
          <w:sz w:val="28"/>
          <w:szCs w:val="28"/>
        </w:rPr>
        <w:t xml:space="preserve">Строительство линий электропередачи ВЛ 110 кВ Билибино-Певек 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позволит обеспечить выдачу мощности ПАТЭС до Билибино, заменит устаревшие сети электропередачи и повысит надежность работы энергосистемы. Реализуется ПАО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>РусГидро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 в 2018-2020 гг.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5C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Строительство Энергоцентра в г. Билибино 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для теплоснабжения населения, социальных и производственных объектов, а также резервного электроснабжения после вывода из эксплуатации мощностей Билибинской АЭС. </w:t>
      </w:r>
    </w:p>
    <w:p w:rsidR="000C0B8E" w:rsidRPr="00715C36" w:rsidRDefault="000C0B8E" w:rsidP="00715C36">
      <w:pPr>
        <w:spacing w:after="80" w:line="22" w:lineRule="atLeast"/>
        <w:ind w:firstLine="720"/>
        <w:jc w:val="both"/>
        <w:rPr>
          <w:rStyle w:val="PageNumber"/>
          <w:rFonts w:ascii="Times New Roman" w:hAnsi="Times New Roman"/>
          <w:bCs/>
          <w:sz w:val="28"/>
          <w:szCs w:val="28"/>
        </w:rPr>
      </w:pPr>
      <w:r w:rsidRPr="00715C36">
        <w:rPr>
          <w:rStyle w:val="PageNumber"/>
          <w:rFonts w:ascii="Times New Roman" w:hAnsi="Times New Roman"/>
          <w:b/>
          <w:bCs/>
          <w:sz w:val="28"/>
          <w:szCs w:val="28"/>
        </w:rPr>
        <w:t>5. Энергомост</w:t>
      </w:r>
      <w:r w:rsidRPr="00715C36">
        <w:rPr>
          <w:rStyle w:val="PageNumber"/>
          <w:rFonts w:ascii="Times New Roman" w:hAnsi="Times New Roman"/>
          <w:bCs/>
          <w:sz w:val="28"/>
          <w:szCs w:val="28"/>
        </w:rPr>
        <w:t xml:space="preserve"> позволит объединить энергосистемы Чукотки и Магаданской области, обеспечить дешевой и надежной энергией месторождения Баимской рудной зоны и развитие перспективной лицензионной площади Бургахчан.</w:t>
      </w:r>
    </w:p>
    <w:p w:rsidR="000C0B8E" w:rsidRPr="00715C36" w:rsidRDefault="000C0B8E" w:rsidP="00715C36">
      <w:pPr>
        <w:spacing w:after="80" w:line="22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15C36">
        <w:rPr>
          <w:rStyle w:val="PageNumber"/>
          <w:rFonts w:ascii="Times New Roman" w:hAnsi="Times New Roman"/>
          <w:bCs/>
          <w:sz w:val="28"/>
          <w:szCs w:val="28"/>
        </w:rPr>
        <w:t xml:space="preserve">В 2017 году инвестором завершено проектирование, решения находятся на экспертизе, реализация намечена на 2018-2022 гг. 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15C36">
        <w:rPr>
          <w:rFonts w:ascii="Times New Roman" w:hAnsi="Times New Roman" w:cs="Times New Roman"/>
          <w:sz w:val="28"/>
          <w:szCs w:val="28"/>
        </w:rPr>
        <w:t xml:space="preserve"> </w:t>
      </w:r>
      <w:r w:rsidRPr="00715C36">
        <w:rPr>
          <w:rFonts w:ascii="Times New Roman" w:hAnsi="Times New Roman" w:cs="Times New Roman"/>
          <w:b/>
          <w:sz w:val="28"/>
          <w:szCs w:val="28"/>
        </w:rPr>
        <w:t>Г</w:t>
      </w:r>
      <w:r w:rsidRPr="00715C36">
        <w:rPr>
          <w:rStyle w:val="PageNumber"/>
          <w:rFonts w:ascii="Times New Roman" w:hAnsi="Times New Roman"/>
          <w:b/>
          <w:bCs/>
          <w:color w:val="auto"/>
          <w:sz w:val="28"/>
          <w:szCs w:val="28"/>
        </w:rPr>
        <w:t xml:space="preserve">азификация Анадырской ТЭЦ </w:t>
      </w:r>
      <w:r w:rsidRPr="00715C36">
        <w:rPr>
          <w:rFonts w:ascii="Times New Roman" w:hAnsi="Times New Roman" w:cs="Times New Roman"/>
          <w:sz w:val="28"/>
          <w:szCs w:val="28"/>
        </w:rPr>
        <w:t xml:space="preserve">улучшает экономику станции и позволяет развивать газовый промысел на месторождении Озерное. В марте текущего года осуществлена подача природного газа на станцию. </w:t>
      </w:r>
      <w:r w:rsidRPr="00715C36">
        <w:rPr>
          <w:rFonts w:ascii="Times New Roman" w:hAnsi="Times New Roman" w:cs="Times New Roman"/>
          <w:color w:val="auto"/>
          <w:sz w:val="28"/>
          <w:szCs w:val="28"/>
        </w:rPr>
        <w:t>С реализацией проекта ожидается уменьшение  отпускного тарифа в Анадырском энергоузле на 10%, это положительно скажется и на экологии региона.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36">
        <w:rPr>
          <w:rStyle w:val="PageNumber"/>
          <w:rFonts w:ascii="Times New Roman" w:hAnsi="Times New Roman"/>
          <w:sz w:val="28"/>
          <w:szCs w:val="28"/>
          <w:u w:color="0000FF"/>
        </w:rPr>
        <w:t>Если посмотреть на эти объекты, то столь масштабных работ в округе не проводилось со времен строительства Билибинской атомной станции. Все проекты направлены на</w:t>
      </w:r>
      <w:r w:rsidRPr="00715C36">
        <w:rPr>
          <w:rFonts w:ascii="Times New Roman" w:hAnsi="Times New Roman" w:cs="Times New Roman"/>
          <w:sz w:val="28"/>
          <w:szCs w:val="28"/>
        </w:rPr>
        <w:t xml:space="preserve"> развитие, позволяют преодолеть локальную замкнутость систем энергообеспечения, обеспечить надежной и доступной электроэнергией новых потребителей.</w:t>
      </w:r>
    </w:p>
    <w:p w:rsidR="000C0B8E" w:rsidRPr="00715C36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15C3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Альтернативная энергетика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Экстремально сложная транспортная схема и дорогостоящий «северный завоз» заставляют нас искать пути снижения расходов и повышения эффективности «малой» генерации в сельских поселениях Чукотки. 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Поэтому Правительством региона начаты работы по внедрению возобновляемой энергетики. Проекты реализуются на условиях государственно-частного партнерства, </w:t>
      </w:r>
      <w:r w:rsidRPr="00715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возврат инвестиций предполагается за счет экономии на завозимом топливе. </w:t>
      </w:r>
    </w:p>
    <w:p w:rsidR="000C0B8E" w:rsidRPr="00715C36" w:rsidRDefault="000C0B8E" w:rsidP="00715C36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5C36">
        <w:rPr>
          <w:rFonts w:ascii="Times New Roman" w:hAnsi="Times New Roman" w:cs="Times New Roman"/>
          <w:color w:val="auto"/>
          <w:sz w:val="28"/>
          <w:szCs w:val="28"/>
        </w:rPr>
        <w:t>На мысе Обсервации работает самая крупная в Арктической зоне России ветрогенераторная станция. В 2017 году во Владивостоке подписано соглашение с корпорацией «РусГидро» и японской «Мицуи» о строительстве подобной станции в Чукотском районе в 2018-2019 гг. В Анадырском районе приступаем к реализации проекта по ветрогенерации в селах Усть-Белая, Канчалан, п. Беринговский.</w:t>
      </w:r>
    </w:p>
    <w:p w:rsidR="000C0B8E" w:rsidRPr="00715C36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5C3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 w:rsidRPr="00715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Правительство региона ведет работу с компанией «</w:t>
      </w:r>
      <w:r w:rsidRPr="00715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Hevel</w:t>
      </w:r>
      <w:r w:rsidRPr="00715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по использованию автономных гибридных энергоустановок на солнечной энергии в 8 селах Анадырского и Билибинского районов с реализацией в 2018-2019 гг. </w:t>
      </w:r>
    </w:p>
    <w:p w:rsidR="000C0B8E" w:rsidRPr="00715C36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5C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Эти проекты позволят сдерживать тарифы и на 15-30% сократить доставку органического топлива в самые труднодоступные поселения. Успешный опыт будет использован для нужд кочевого жилья и перевалочных баз оленеводов и морских охотников.</w:t>
      </w:r>
    </w:p>
    <w:p w:rsidR="000C0B8E" w:rsidRPr="00715C36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C0B8E" w:rsidRPr="00715C36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u w:val="single"/>
        </w:rPr>
      </w:pPr>
      <w:r w:rsidRPr="00715C36">
        <w:rPr>
          <w:rStyle w:val="PageNumber"/>
          <w:rFonts w:ascii="Times New Roman" w:hAnsi="Times New Roman"/>
          <w:b/>
          <w:kern w:val="1"/>
          <w:sz w:val="28"/>
          <w:szCs w:val="28"/>
          <w:u w:val="single"/>
        </w:rPr>
        <w:t xml:space="preserve">Экономика и инвестиции 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715C36">
        <w:rPr>
          <w:rFonts w:ascii="Times New Roman" w:hAnsi="Times New Roman"/>
          <w:sz w:val="28"/>
          <w:szCs w:val="28"/>
        </w:rPr>
        <w:t xml:space="preserve">С 2015 года одной из главных площадок для региона по привлечению инвестиций стал </w:t>
      </w:r>
      <w:r w:rsidRPr="00715C36"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Восточный экономический форум. </w:t>
      </w:r>
      <w:r w:rsidRPr="00715C36">
        <w:rPr>
          <w:rStyle w:val="PageNumber"/>
          <w:rFonts w:ascii="Times New Roman" w:hAnsi="Times New Roman"/>
          <w:sz w:val="28"/>
          <w:szCs w:val="28"/>
        </w:rPr>
        <w:t>За 3 года</w:t>
      </w:r>
      <w:r w:rsidRPr="00715C36">
        <w:rPr>
          <w:rFonts w:ascii="Times New Roman" w:hAnsi="Times New Roman"/>
          <w:sz w:val="28"/>
          <w:szCs w:val="28"/>
        </w:rPr>
        <w:t xml:space="preserve"> Правительством округа на полях ВЭФ заключено 21 соглашение о взаимодействии в различных сферах. Общий объем привлеченных инвестиций </w:t>
      </w:r>
      <w:r w:rsidRPr="001D6BB4">
        <w:rPr>
          <w:rFonts w:ascii="Times New Roman" w:hAnsi="Times New Roman"/>
          <w:sz w:val="28"/>
          <w:szCs w:val="28"/>
        </w:rPr>
        <w:t xml:space="preserve">оценивается в 370 млрд. рублей. 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6BB4">
        <w:rPr>
          <w:rFonts w:ascii="Times New Roman" w:hAnsi="Times New Roman"/>
          <w:sz w:val="28"/>
          <w:szCs w:val="28"/>
          <w:u w:color="000000"/>
          <w:shd w:val="clear" w:color="auto" w:fill="FFFFFF"/>
          <w:lang w:eastAsia="ru-RU"/>
        </w:rPr>
        <w:t>В округе работают крупные</w:t>
      </w:r>
      <w:r w:rsidRPr="001D6BB4">
        <w:rPr>
          <w:rFonts w:ascii="Times New Roman" w:hAnsi="Times New Roman"/>
          <w:sz w:val="28"/>
          <w:szCs w:val="28"/>
        </w:rPr>
        <w:t xml:space="preserve"> участники российского и мирового рынка золота: «Kinross Gold», «Полиметалл», «Базовые металлы», «Highland Gold», «Полюс Золото», реализуют свои проекты ГДК «Баимская», «РусГидро», </w:t>
      </w:r>
      <w:r>
        <w:rPr>
          <w:rFonts w:ascii="Times New Roman" w:hAnsi="Times New Roman"/>
          <w:sz w:val="28"/>
          <w:szCs w:val="28"/>
        </w:rPr>
        <w:t>«</w:t>
      </w:r>
      <w:r w:rsidRPr="001D6BB4">
        <w:rPr>
          <w:rFonts w:ascii="Times New Roman" w:hAnsi="Times New Roman"/>
          <w:sz w:val="28"/>
          <w:szCs w:val="28"/>
        </w:rPr>
        <w:t xml:space="preserve">Росатом» и другие. 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6BB4">
        <w:rPr>
          <w:rFonts w:ascii="Times New Roman" w:hAnsi="Times New Roman"/>
          <w:sz w:val="28"/>
          <w:szCs w:val="28"/>
        </w:rPr>
        <w:t xml:space="preserve">Однако в 2018 году в связи </w:t>
      </w:r>
      <w:r w:rsidRPr="001D6BB4">
        <w:rPr>
          <w:rStyle w:val="PageNumber"/>
          <w:rFonts w:ascii="Times New Roman" w:hAnsi="Times New Roman"/>
          <w:sz w:val="28"/>
          <w:szCs w:val="28"/>
        </w:rPr>
        <w:t>с отработкой действующих проектов</w:t>
      </w:r>
      <w:r w:rsidRPr="001D6BB4">
        <w:rPr>
          <w:rFonts w:ascii="Times New Roman" w:hAnsi="Times New Roman"/>
          <w:sz w:val="28"/>
          <w:szCs w:val="28"/>
        </w:rPr>
        <w:t xml:space="preserve"> добыча </w:t>
      </w:r>
      <w:r w:rsidRPr="001D6BB4">
        <w:rPr>
          <w:rStyle w:val="PageNumber"/>
          <w:rFonts w:ascii="Times New Roman" w:hAnsi="Times New Roman"/>
          <w:b/>
          <w:bCs/>
          <w:sz w:val="28"/>
          <w:szCs w:val="28"/>
        </w:rPr>
        <w:t>золота и серебра</w:t>
      </w:r>
      <w:r w:rsidRPr="001D6BB4">
        <w:rPr>
          <w:rFonts w:ascii="Times New Roman" w:hAnsi="Times New Roman"/>
          <w:sz w:val="28"/>
          <w:szCs w:val="28"/>
        </w:rPr>
        <w:t xml:space="preserve"> будет снижена</w:t>
      </w:r>
      <w:r w:rsidRPr="001D6BB4">
        <w:rPr>
          <w:rStyle w:val="PageNumber"/>
          <w:rFonts w:ascii="Times New Roman" w:hAnsi="Times New Roman"/>
          <w:sz w:val="28"/>
          <w:szCs w:val="28"/>
        </w:rPr>
        <w:t>. Поэтому основные усилия должны быть направлены на снижение монозависимости и формирование сбалансированной экономики</w:t>
      </w:r>
      <w:r w:rsidRPr="001D6BB4">
        <w:rPr>
          <w:rFonts w:ascii="Times New Roman" w:hAnsi="Times New Roman"/>
          <w:sz w:val="28"/>
          <w:szCs w:val="28"/>
        </w:rPr>
        <w:t>.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bCs/>
          <w:sz w:val="28"/>
          <w:szCs w:val="28"/>
          <w:lang w:eastAsia="ru-RU"/>
        </w:rPr>
      </w:pPr>
      <w:r w:rsidRPr="001D6BB4">
        <w:rPr>
          <w:rStyle w:val="PageNumber"/>
          <w:rFonts w:ascii="Times New Roman" w:hAnsi="Times New Roman"/>
          <w:sz w:val="28"/>
          <w:szCs w:val="28"/>
        </w:rPr>
        <w:t xml:space="preserve">Для чего </w:t>
      </w:r>
      <w:r w:rsidRPr="001D6BB4">
        <w:rPr>
          <w:rStyle w:val="PageNumber"/>
          <w:rFonts w:ascii="Times New Roman" w:hAnsi="Times New Roman"/>
          <w:bCs/>
          <w:sz w:val="28"/>
          <w:szCs w:val="28"/>
          <w:lang w:eastAsia="ru-RU"/>
        </w:rPr>
        <w:t>перед регионом стоят две основные задачи</w:t>
      </w:r>
      <w:r w:rsidRPr="001D6BB4">
        <w:rPr>
          <w:rStyle w:val="PageNumber"/>
          <w:rFonts w:ascii="Times New Roman" w:hAnsi="Times New Roman"/>
          <w:sz w:val="28"/>
          <w:szCs w:val="28"/>
          <w:lang w:eastAsia="ru-RU"/>
        </w:rPr>
        <w:t>: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lang w:eastAsia="ru-RU"/>
        </w:rPr>
      </w:pPr>
      <w:r w:rsidRPr="001D6BB4">
        <w:rPr>
          <w:rStyle w:val="PageNumber"/>
          <w:rFonts w:ascii="Times New Roman" w:hAnsi="Times New Roman"/>
          <w:bCs/>
          <w:sz w:val="28"/>
          <w:szCs w:val="28"/>
          <w:lang w:eastAsia="ru-RU"/>
        </w:rPr>
        <w:t>1) вовлечение</w:t>
      </w:r>
      <w:r w:rsidRPr="001D6BB4">
        <w:rPr>
          <w:rStyle w:val="PageNumber"/>
          <w:rFonts w:ascii="Times New Roman" w:hAnsi="Times New Roman"/>
          <w:sz w:val="28"/>
          <w:szCs w:val="28"/>
          <w:lang w:eastAsia="ru-RU"/>
        </w:rPr>
        <w:t xml:space="preserve"> </w:t>
      </w:r>
      <w:r w:rsidRPr="001D6BB4">
        <w:rPr>
          <w:rStyle w:val="PageNumber"/>
          <w:rFonts w:ascii="Times New Roman" w:hAnsi="Times New Roman"/>
          <w:bCs/>
          <w:sz w:val="28"/>
          <w:szCs w:val="28"/>
          <w:lang w:eastAsia="ru-RU"/>
        </w:rPr>
        <w:t xml:space="preserve">новых месторождений золота, стимулирование геологоразведочных работ с привлечением государственных и частных инвестиций и стабилизация добычи на уровне 25-30 </w:t>
      </w:r>
      <w:r w:rsidRPr="001D6BB4">
        <w:rPr>
          <w:rStyle w:val="PageNumber"/>
          <w:rFonts w:ascii="Times New Roman" w:hAnsi="Times New Roman"/>
          <w:sz w:val="28"/>
          <w:szCs w:val="28"/>
          <w:lang w:eastAsia="ru-RU"/>
        </w:rPr>
        <w:t xml:space="preserve">тонн металла в год; 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lang w:eastAsia="ru-RU"/>
        </w:rPr>
      </w:pPr>
      <w:r w:rsidRPr="001D6BB4">
        <w:rPr>
          <w:rStyle w:val="PageNumber"/>
          <w:rFonts w:ascii="Times New Roman" w:hAnsi="Times New Roman"/>
          <w:sz w:val="28"/>
          <w:szCs w:val="28"/>
          <w:lang w:eastAsia="ru-RU"/>
        </w:rPr>
        <w:t xml:space="preserve">2) диверсификация добычи полезных ископаемых, в первую очередь – добыча меди, газа и угля. </w:t>
      </w:r>
    </w:p>
    <w:p w:rsidR="000C0B8E" w:rsidRPr="001D6BB4" w:rsidRDefault="000C0B8E" w:rsidP="000D5F35">
      <w:pPr>
        <w:spacing w:after="80" w:line="22" w:lineRule="atLeast"/>
        <w:ind w:firstLine="709"/>
        <w:jc w:val="both"/>
        <w:rPr>
          <w:rStyle w:val="a0"/>
          <w:b w:val="0"/>
          <w:bCs w:val="0"/>
          <w:sz w:val="28"/>
          <w:szCs w:val="28"/>
          <w:u w:color="0000FF"/>
        </w:rPr>
      </w:pPr>
      <w:r w:rsidRPr="001D6BB4">
        <w:rPr>
          <w:rFonts w:ascii="Times New Roman" w:hAnsi="Times New Roman"/>
          <w:bCs/>
          <w:sz w:val="28"/>
          <w:szCs w:val="28"/>
        </w:rPr>
        <w:t>2017 год уже стал поворотным для угольной промышленности. Начата</w:t>
      </w:r>
      <w:r w:rsidRPr="001D6BB4">
        <w:rPr>
          <w:rFonts w:ascii="Times New Roman" w:hAnsi="Times New Roman"/>
          <w:sz w:val="28"/>
          <w:szCs w:val="28"/>
        </w:rPr>
        <w:t xml:space="preserve"> реализация первого этапа инвестиционного проекта в Беринговском, осуществляемого австралийским инвестором – компанией «Tigers Realm Coal Ltd». Высококачественный уголь этого месторождения – </w:t>
      </w:r>
      <w:r w:rsidRPr="001D6BB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экспортный потенциал округа. </w:t>
      </w:r>
      <w:r w:rsidRPr="001D6BB4">
        <w:rPr>
          <w:rFonts w:ascii="Times New Roman" w:hAnsi="Times New Roman"/>
          <w:sz w:val="28"/>
          <w:szCs w:val="28"/>
        </w:rPr>
        <w:t xml:space="preserve">За год было добыто 256 тыс. тонн каменного угля, из которых 160 тыс. тонн отправлены в Японию и Китай, а </w:t>
      </w:r>
      <w:r w:rsidRPr="001D6BB4">
        <w:rPr>
          <w:rStyle w:val="PageNumber"/>
          <w:rFonts w:ascii="Times New Roman" w:hAnsi="Times New Roman"/>
          <w:sz w:val="28"/>
          <w:szCs w:val="28"/>
          <w:u w:color="0000FF"/>
        </w:rPr>
        <w:t>5 тыс. тонн использованы для нужд Чаунской ТЭЦ.</w:t>
      </w:r>
    </w:p>
    <w:p w:rsidR="000C0B8E" w:rsidRPr="00725A70" w:rsidRDefault="000C0B8E" w:rsidP="000D5F35">
      <w:pPr>
        <w:tabs>
          <w:tab w:val="left" w:pos="567"/>
          <w:tab w:val="left" w:pos="851"/>
        </w:tabs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1D6BB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Для запуска проекта был применен специальный режим ТОР «Беринговский». За 2017 число резидентов удвоилось (24 резидента),  общий объем заявленных инвестиций – более 15 млрд. рублей. </w:t>
      </w:r>
      <w:r w:rsidRPr="001D6BB4">
        <w:rPr>
          <w:rFonts w:ascii="Times New Roman" w:hAnsi="Times New Roman"/>
          <w:sz w:val="28"/>
          <w:szCs w:val="28"/>
        </w:rPr>
        <w:t xml:space="preserve">По оценке Минвостокразвития ТОР «Беринговский» стал вторым по результативности и эффективности работы. Особенно хочу отметить, что ТОР работает на частных инвестициях, без привлечения бюджетных средств на создание </w:t>
      </w:r>
      <w:r w:rsidRPr="00725A70">
        <w:rPr>
          <w:rFonts w:ascii="Times New Roman" w:hAnsi="Times New Roman"/>
          <w:sz w:val="28"/>
          <w:szCs w:val="28"/>
        </w:rPr>
        <w:t>инфраструктуры для резидентов.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</w:p>
    <w:p w:rsidR="000C0B8E" w:rsidRPr="00725A70" w:rsidRDefault="000C0B8E" w:rsidP="00725A70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Ключевым проектом </w:t>
      </w:r>
      <w:r w:rsidRPr="00725A70">
        <w:rPr>
          <w:rStyle w:val="PageNumber"/>
          <w:rFonts w:ascii="Times New Roman" w:hAnsi="Times New Roman"/>
          <w:b/>
          <w:sz w:val="28"/>
          <w:szCs w:val="28"/>
          <w:u w:color="0000FF"/>
        </w:rPr>
        <w:t>Чаун-Билибинской промышленной зоны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является </w:t>
      </w:r>
      <w:r w:rsidRPr="00725A70">
        <w:rPr>
          <w:rFonts w:ascii="Times New Roman" w:hAnsi="Times New Roman"/>
          <w:sz w:val="28"/>
          <w:szCs w:val="28"/>
        </w:rPr>
        <w:t xml:space="preserve">вовлечение в эксплуатацию крупных месторождений Баимской рудной зоны. Оценка частных инвестиций только в рамках «якорных» проектов составляет 290 млрд. рублей. 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725A70">
        <w:rPr>
          <w:rFonts w:ascii="Times New Roman" w:hAnsi="Times New Roman"/>
          <w:sz w:val="28"/>
          <w:szCs w:val="28"/>
        </w:rPr>
        <w:t xml:space="preserve">Реализация приоритетов – проекты «Баимка», «Клен», «Кекура» – 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позволит качественно изменить промышленный </w:t>
      </w:r>
      <w:r w:rsidRPr="00725A70">
        <w:rPr>
          <w:rFonts w:ascii="Times New Roman" w:hAnsi="Times New Roman"/>
          <w:sz w:val="28"/>
          <w:szCs w:val="28"/>
        </w:rPr>
        <w:t xml:space="preserve">и налоговый потенциал, 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>сделать бюджет Чукотки бездотационным.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>По оценкам, в ближайшие 10 лет рост ВРП увеличится более чем в 3,5 раза,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  <w:r w:rsidRPr="00725A70">
        <w:rPr>
          <w:rFonts w:ascii="Times New Roman" w:hAnsi="Times New Roman"/>
          <w:sz w:val="28"/>
          <w:szCs w:val="28"/>
        </w:rPr>
        <w:t xml:space="preserve">планируется создание около 5 тыс. рабочих мест, а также более 10 тыс. рабочих мест в сопутствующих отраслях. 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 xml:space="preserve">Для ускорения развития Правительством округа инициировано </w:t>
      </w:r>
      <w:r w:rsidRPr="00725A70">
        <w:rPr>
          <w:rFonts w:ascii="Times New Roman" w:hAnsi="Times New Roman"/>
          <w:b/>
          <w:bCs/>
          <w:sz w:val="28"/>
          <w:szCs w:val="28"/>
        </w:rPr>
        <w:t>создание ТОР Баимский</w:t>
      </w:r>
      <w:r w:rsidRPr="00725A70">
        <w:rPr>
          <w:rFonts w:ascii="Times New Roman" w:hAnsi="Times New Roman"/>
          <w:sz w:val="28"/>
          <w:szCs w:val="28"/>
        </w:rPr>
        <w:t xml:space="preserve">. В Минвостокразвития России внесена соответствующая заявка, планируем оформить в 2018 году. 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A70">
        <w:rPr>
          <w:rFonts w:ascii="Times New Roman" w:hAnsi="Times New Roman"/>
          <w:b/>
          <w:sz w:val="28"/>
          <w:szCs w:val="28"/>
          <w:u w:val="single"/>
        </w:rPr>
        <w:t>Окружной бюджет</w:t>
      </w:r>
      <w:r w:rsidRPr="00725A70">
        <w:rPr>
          <w:rFonts w:ascii="Times New Roman" w:hAnsi="Times New Roman"/>
          <w:b/>
          <w:sz w:val="28"/>
          <w:szCs w:val="28"/>
        </w:rPr>
        <w:t xml:space="preserve"> 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 xml:space="preserve">Способность региона повышать свой налоговый потенциал – один из главных показателей развития. Чукотка здесь добилась результатов: если в 2007 году объем собственных доходов составлял всего 3,7 млрд. рублей, то в 2017 году – 13,0 млрд. рублей. </w:t>
      </w:r>
    </w:p>
    <w:p w:rsidR="000C0B8E" w:rsidRPr="00725A70" w:rsidRDefault="000C0B8E" w:rsidP="00725A70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Style w:val="PageNumber"/>
          <w:rFonts w:ascii="Times New Roman" w:hAnsi="Times New Roman"/>
          <w:kern w:val="1"/>
          <w:sz w:val="28"/>
          <w:szCs w:val="28"/>
        </w:rPr>
        <w:t xml:space="preserve">С 2012 года бюджет региона вырос в 1,7 раза </w:t>
      </w:r>
      <w:r w:rsidRPr="00725A70">
        <w:rPr>
          <w:rFonts w:ascii="Times New Roman" w:hAnsi="Times New Roman"/>
          <w:sz w:val="28"/>
          <w:szCs w:val="28"/>
        </w:rPr>
        <w:t xml:space="preserve">и сохраняет социально ориентированную структуру расходных обязательств: на социальный блок приходится 30%, значительные средства на сдерживание тарифов и ЖКХ, обеспечение продуктами и транспортную доступность для населения.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Развитие </w:t>
      </w: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>недропользования позволило за последние 5 лет на 53% увеличить финансирование традиционных отраслей – оленеводства и морского зверобойного промысла.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Исполнение «майских» указов Президента находятся на особом контроле. </w:t>
      </w:r>
      <w:r w:rsidRPr="00394F8D">
        <w:rPr>
          <w:rStyle w:val="PageNumber"/>
          <w:rFonts w:ascii="Times New Roman" w:hAnsi="Times New Roman"/>
          <w:kern w:val="2"/>
          <w:sz w:val="28"/>
          <w:szCs w:val="28"/>
        </w:rPr>
        <w:t>В 2017 году на их</w:t>
      </w:r>
      <w:r w:rsidRPr="00725A70">
        <w:rPr>
          <w:rStyle w:val="PageNumber"/>
          <w:rFonts w:ascii="Times New Roman" w:hAnsi="Times New Roman"/>
          <w:kern w:val="2"/>
          <w:sz w:val="28"/>
          <w:szCs w:val="28"/>
        </w:rPr>
        <w:t xml:space="preserve"> реализацию направлено почти 4 млрд. рублей. 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2"/>
          <w:sz w:val="28"/>
          <w:szCs w:val="28"/>
        </w:rPr>
      </w:pPr>
      <w:r w:rsidRPr="00725A70">
        <w:rPr>
          <w:rStyle w:val="PageNumber"/>
          <w:rFonts w:ascii="Times New Roman" w:hAnsi="Times New Roman"/>
          <w:kern w:val="2"/>
          <w:sz w:val="28"/>
          <w:szCs w:val="28"/>
        </w:rPr>
        <w:t xml:space="preserve">В среднем зарплаты у врачей, педагогов, соцработников и работников культуры выросли в 2 с лишним раза по сравнению с 2012 годом. Во избежание диспропорции зарплат и снижения социальной напряженности в трудовых коллективах, приняты решения </w:t>
      </w:r>
      <w:r w:rsidRPr="00725A70">
        <w:rPr>
          <w:rStyle w:val="PageNumber"/>
          <w:rFonts w:ascii="Times New Roman" w:hAnsi="Times New Roman"/>
          <w:b/>
          <w:bCs/>
          <w:kern w:val="2"/>
          <w:sz w:val="28"/>
          <w:szCs w:val="28"/>
        </w:rPr>
        <w:t>об увеличении окладов для категорий бюджетников, которые не были включены в перечень</w:t>
      </w:r>
      <w:r>
        <w:rPr>
          <w:rStyle w:val="PageNumber"/>
          <w:rFonts w:ascii="Times New Roman" w:hAnsi="Times New Roman"/>
          <w:b/>
          <w:bCs/>
          <w:kern w:val="2"/>
          <w:sz w:val="28"/>
          <w:szCs w:val="28"/>
        </w:rPr>
        <w:t xml:space="preserve"> «майских указов»</w:t>
      </w:r>
      <w:r w:rsidRPr="00725A70">
        <w:rPr>
          <w:rStyle w:val="PageNumber"/>
          <w:rFonts w:ascii="Times New Roman" w:hAnsi="Times New Roman"/>
          <w:kern w:val="2"/>
          <w:sz w:val="28"/>
          <w:szCs w:val="28"/>
        </w:rPr>
        <w:t>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0B8E" w:rsidRPr="00653F3D" w:rsidRDefault="000C0B8E" w:rsidP="00394F8D">
      <w:pPr>
        <w:spacing w:after="80" w:line="22" w:lineRule="atLeast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3F3D">
        <w:rPr>
          <w:rStyle w:val="PageNumber"/>
          <w:rFonts w:ascii="Times New Roman" w:hAnsi="Times New Roman"/>
          <w:b/>
          <w:bCs/>
          <w:sz w:val="28"/>
          <w:szCs w:val="28"/>
          <w:u w:val="single"/>
        </w:rPr>
        <w:t>Жилищно-коммунальные услуги</w:t>
      </w:r>
      <w:r>
        <w:rPr>
          <w:rStyle w:val="PageNumber"/>
          <w:rFonts w:ascii="Times New Roman" w:hAnsi="Times New Roman"/>
          <w:b/>
          <w:bCs/>
          <w:sz w:val="28"/>
          <w:szCs w:val="28"/>
          <w:u w:val="single"/>
        </w:rPr>
        <w:t>, у</w:t>
      </w:r>
      <w:r w:rsidRPr="00653F3D">
        <w:rPr>
          <w:rFonts w:ascii="Times New Roman" w:hAnsi="Times New Roman"/>
          <w:b/>
          <w:sz w:val="28"/>
          <w:szCs w:val="28"/>
          <w:u w:val="single"/>
        </w:rPr>
        <w:t>лучшение жилищных условий граждан</w:t>
      </w:r>
    </w:p>
    <w:p w:rsidR="000C0B8E" w:rsidRPr="00725A70" w:rsidRDefault="000C0B8E" w:rsidP="00725A70">
      <w:pPr>
        <w:spacing w:after="8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A70">
        <w:rPr>
          <w:rFonts w:ascii="Times New Roman" w:hAnsi="Times New Roman"/>
          <w:bCs/>
          <w:sz w:val="28"/>
          <w:szCs w:val="28"/>
        </w:rPr>
        <w:t xml:space="preserve"> Согласно опросам жителей, 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>жилищные проблемы, работа ЖКХ и высокие тарифы беспокоят их больше всего</w:t>
      </w:r>
      <w:r w:rsidRPr="00725A70">
        <w:rPr>
          <w:rFonts w:ascii="Times New Roman" w:hAnsi="Times New Roman"/>
          <w:bCs/>
          <w:sz w:val="28"/>
          <w:szCs w:val="28"/>
        </w:rPr>
        <w:t>, поэтому выделю основные направления.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bCs/>
          <w:sz w:val="28"/>
          <w:szCs w:val="28"/>
        </w:rPr>
        <w:t xml:space="preserve">Сбалансированность бюджета позволяет проводить </w:t>
      </w:r>
      <w:r w:rsidRPr="00725A70">
        <w:rPr>
          <w:rFonts w:ascii="Times New Roman" w:hAnsi="Times New Roman"/>
          <w:sz w:val="28"/>
          <w:szCs w:val="28"/>
        </w:rPr>
        <w:t xml:space="preserve">политику </w:t>
      </w:r>
      <w:r w:rsidRPr="00725A70">
        <w:rPr>
          <w:rFonts w:ascii="Times New Roman" w:hAnsi="Times New Roman"/>
          <w:b/>
          <w:sz w:val="28"/>
          <w:szCs w:val="28"/>
        </w:rPr>
        <w:t>ограничения роста тарифов</w:t>
      </w:r>
      <w:r w:rsidRPr="00725A70">
        <w:rPr>
          <w:rFonts w:ascii="Times New Roman" w:hAnsi="Times New Roman"/>
          <w:sz w:val="28"/>
          <w:szCs w:val="28"/>
        </w:rPr>
        <w:t xml:space="preserve"> на коммунальные услуги, обеспечивать поставки топлива и оборудования, подготовку к зиме, оперативно реагировать на все нестандартные ситуации.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>За пять лет были проведены ремонтные работы на 354 объектах коммунальной инфраструктуры, благодаря чему аварийность снизилась более чем на 5%.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 xml:space="preserve">Мероприятия по улучшению качеству воды с 2016 года проводились в 10 населенных пунктах Чукотки. Качество воды улучшено в 9 населенных пунктах округа, где проживает свыше 14 тысяч человек </w:t>
      </w:r>
      <w:r w:rsidRPr="00725A70">
        <w:rPr>
          <w:rFonts w:ascii="Times New Roman" w:hAnsi="Times New Roman"/>
          <w:sz w:val="28"/>
          <w:szCs w:val="28"/>
        </w:rPr>
        <w:sym w:font="Symbol" w:char="F02D"/>
      </w:r>
      <w:r w:rsidRPr="00725A70">
        <w:rPr>
          <w:rFonts w:ascii="Times New Roman" w:hAnsi="Times New Roman"/>
          <w:sz w:val="28"/>
          <w:szCs w:val="28"/>
        </w:rPr>
        <w:t xml:space="preserve"> треть населения Чукотки.</w:t>
      </w:r>
    </w:p>
    <w:p w:rsidR="000C0B8E" w:rsidRPr="00725A70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>С учетом планов на 2019 год, мероприятия будут реализованы в 19 населенных пунктах – таким образом, будет повышено качество жизни свыше 18 тысяч человек. Следующий этап – создание локальных очистных сооружений.</w:t>
      </w:r>
    </w:p>
    <w:p w:rsidR="000C0B8E" w:rsidRPr="006E5FBC" w:rsidRDefault="000C0B8E" w:rsidP="00725A70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5A70">
        <w:rPr>
          <w:rFonts w:ascii="Times New Roman" w:hAnsi="Times New Roman"/>
          <w:sz w:val="28"/>
          <w:szCs w:val="28"/>
        </w:rPr>
        <w:t>В</w:t>
      </w:r>
      <w:r w:rsidRPr="00725A70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2017 году досрочно завершилось расселение</w:t>
      </w:r>
      <w:r w:rsidRPr="00725A70">
        <w:rPr>
          <w:rFonts w:ascii="Times New Roman" w:hAnsi="Times New Roman"/>
          <w:sz w:val="28"/>
          <w:szCs w:val="28"/>
        </w:rPr>
        <w:t xml:space="preserve"> аварийных домов, признанных таковыми до 1 января 2012 года. За время реализации этой программы переселено 314 граждан из 5,5 тыс. м</w:t>
      </w:r>
      <w:r w:rsidRPr="00725A70">
        <w:rPr>
          <w:rFonts w:ascii="Times New Roman" w:hAnsi="Times New Roman"/>
          <w:sz w:val="28"/>
          <w:szCs w:val="28"/>
          <w:vertAlign w:val="superscript"/>
        </w:rPr>
        <w:t>2</w:t>
      </w:r>
      <w:r w:rsidRPr="00725A70">
        <w:rPr>
          <w:rFonts w:ascii="Times New Roman" w:hAnsi="Times New Roman"/>
          <w:sz w:val="28"/>
          <w:szCs w:val="28"/>
        </w:rPr>
        <w:t xml:space="preserve"> аварийного жилфонда. Многоквартирные дома были построены в Конергино, Усть-Белой, Угольных Копях, Канчалане, Уэлене, Марково и Амгуэме. В прошлом году было </w:t>
      </w:r>
      <w:r w:rsidRPr="006E5FBC">
        <w:rPr>
          <w:rFonts w:ascii="Times New Roman" w:hAnsi="Times New Roman"/>
          <w:sz w:val="28"/>
          <w:szCs w:val="28"/>
        </w:rPr>
        <w:t>построено 8 жилых домов общей площадью 3,5 тыс. кв. м, жилищные условия улучшили 27 семей.</w:t>
      </w:r>
    </w:p>
    <w:p w:rsidR="000C0B8E" w:rsidRPr="006E5FBC" w:rsidRDefault="000C0B8E" w:rsidP="006E5FBC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FBC">
        <w:rPr>
          <w:rFonts w:ascii="Times New Roman" w:hAnsi="Times New Roman"/>
          <w:sz w:val="28"/>
          <w:szCs w:val="28"/>
        </w:rPr>
        <w:t>Наш следующий приоритет – переселение граждан из жилфонда, признанного аварийным после 1 января 2012 года. По оценке, это более 20 тыс. м</w:t>
      </w:r>
      <w:r w:rsidRPr="006E5FBC">
        <w:rPr>
          <w:rFonts w:ascii="Times New Roman" w:hAnsi="Times New Roman"/>
          <w:sz w:val="28"/>
          <w:szCs w:val="28"/>
          <w:vertAlign w:val="superscript"/>
        </w:rPr>
        <w:t>2</w:t>
      </w:r>
      <w:r w:rsidRPr="006E5FBC">
        <w:rPr>
          <w:rFonts w:ascii="Times New Roman" w:hAnsi="Times New Roman"/>
          <w:sz w:val="28"/>
          <w:szCs w:val="28"/>
        </w:rPr>
        <w:t xml:space="preserve"> нового жилья, что касается более 1000 жителей Чукотки. Строительство начнется уже в этом году.</w:t>
      </w:r>
    </w:p>
    <w:p w:rsidR="000C0B8E" w:rsidRPr="006E5FBC" w:rsidRDefault="000C0B8E" w:rsidP="006E5FBC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E5FBC">
        <w:rPr>
          <w:rStyle w:val="PageNumber"/>
          <w:rFonts w:ascii="Times New Roman" w:hAnsi="Times New Roman"/>
          <w:sz w:val="28"/>
          <w:szCs w:val="28"/>
          <w:u w:color="0000FF"/>
        </w:rPr>
        <w:t>В округе действуют «</w:t>
      </w:r>
      <w:r w:rsidRPr="006E5FBC">
        <w:rPr>
          <w:rStyle w:val="PageNumber"/>
          <w:rFonts w:ascii="Times New Roman" w:hAnsi="Times New Roman"/>
          <w:bCs/>
          <w:sz w:val="28"/>
          <w:szCs w:val="28"/>
          <w:u w:color="0000FF"/>
        </w:rPr>
        <w:t>жилищные программы»</w:t>
      </w:r>
      <w:r w:rsidRPr="006E5FBC">
        <w:rPr>
          <w:rStyle w:val="PageNumber"/>
          <w:rFonts w:ascii="Times New Roman" w:hAnsi="Times New Roman"/>
          <w:sz w:val="28"/>
          <w:szCs w:val="28"/>
          <w:u w:color="0000FF"/>
        </w:rPr>
        <w:t xml:space="preserve">, позволяющие различным категориям граждан улучшить жилищные условия, например, поддержка по </w:t>
      </w:r>
      <w:r w:rsidRPr="006E5FBC">
        <w:rPr>
          <w:rFonts w:ascii="Times New Roman" w:hAnsi="Times New Roman"/>
          <w:sz w:val="28"/>
          <w:szCs w:val="28"/>
        </w:rPr>
        <w:t xml:space="preserve">ипотеке для многодетных семей, </w:t>
      </w:r>
      <w:r w:rsidRPr="006E5FBC">
        <w:rPr>
          <w:rStyle w:val="PageNumber"/>
          <w:rFonts w:ascii="Times New Roman" w:hAnsi="Times New Roman"/>
          <w:sz w:val="28"/>
          <w:szCs w:val="28"/>
          <w:u w:color="0000FF"/>
        </w:rPr>
        <w:t>медицинских и фармацевтических работников, молодых специалистов.</w:t>
      </w:r>
    </w:p>
    <w:p w:rsidR="000C0B8E" w:rsidRPr="006E5FBC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FBC">
        <w:rPr>
          <w:rFonts w:ascii="Times New Roman" w:hAnsi="Times New Roman"/>
          <w:sz w:val="28"/>
          <w:szCs w:val="28"/>
        </w:rPr>
        <w:t xml:space="preserve">Продолжается программа переселения </w:t>
      </w:r>
      <w:r w:rsidRPr="006E5FBC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граждан в экономически развитые районы Чукотки. </w:t>
      </w:r>
      <w:r w:rsidRPr="006E5FBC">
        <w:rPr>
          <w:rFonts w:ascii="Times New Roman" w:hAnsi="Times New Roman"/>
          <w:sz w:val="28"/>
          <w:szCs w:val="28"/>
        </w:rPr>
        <w:t>За 4 года единовременную выплату на переселение получила 281 семья (выделено 408,6 млн. рублей).</w:t>
      </w:r>
    </w:p>
    <w:p w:rsidR="000C0B8E" w:rsidRPr="006E5FBC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FBC">
        <w:rPr>
          <w:rFonts w:ascii="Times New Roman" w:hAnsi="Times New Roman"/>
          <w:sz w:val="28"/>
          <w:szCs w:val="28"/>
        </w:rPr>
        <w:t xml:space="preserve">Остается острым вопрос предоставления </w:t>
      </w:r>
      <w:r w:rsidRPr="006E5FBC">
        <w:rPr>
          <w:rStyle w:val="PageNumber"/>
          <w:rFonts w:ascii="Times New Roman" w:hAnsi="Times New Roman"/>
          <w:bCs/>
          <w:sz w:val="28"/>
          <w:szCs w:val="28"/>
        </w:rPr>
        <w:t>государственных жилищных сертификатов</w:t>
      </w:r>
      <w:r w:rsidRPr="006E5FBC">
        <w:rPr>
          <w:rFonts w:ascii="Times New Roman" w:hAnsi="Times New Roman"/>
          <w:sz w:val="28"/>
          <w:szCs w:val="28"/>
        </w:rPr>
        <w:t xml:space="preserve"> в рамках федеральной программы при выезде в ЦРС. Объем выделяемых средств незначителен – в 2017 году выдано всего 18 сертификатов, а средства для жителей закрывающихся поселков вообще не предусматриваются с 2012 года. </w:t>
      </w:r>
    </w:p>
    <w:p w:rsidR="000C0B8E" w:rsidRPr="006E5FBC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E5FBC">
        <w:rPr>
          <w:rFonts w:ascii="Times New Roman" w:hAnsi="Times New Roman"/>
          <w:sz w:val="28"/>
          <w:szCs w:val="28"/>
        </w:rPr>
        <w:t xml:space="preserve">Поэтому для снятия социальной напряженности с 2016 года одиноко проживающим гражданам старше 69 лет предоставляются соответствующие выплаты – в климатически благоприятные регионы выехали 49 пожилых людей. </w:t>
      </w:r>
    </w:p>
    <w:p w:rsidR="000C0B8E" w:rsidRPr="006E5FBC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5FBC">
        <w:rPr>
          <w:rFonts w:ascii="Times New Roman" w:hAnsi="Times New Roman"/>
          <w:sz w:val="28"/>
          <w:szCs w:val="28"/>
        </w:rPr>
        <w:t xml:space="preserve">Через регионального оператора </w:t>
      </w:r>
      <w:r w:rsidRPr="006E5FBC">
        <w:rPr>
          <w:rStyle w:val="PageNumber"/>
          <w:rFonts w:ascii="Times New Roman" w:hAnsi="Times New Roman"/>
          <w:sz w:val="28"/>
          <w:szCs w:val="28"/>
        </w:rPr>
        <w:t xml:space="preserve">в </w:t>
      </w:r>
      <w:r w:rsidRPr="006E5FBC">
        <w:rPr>
          <w:rFonts w:ascii="Times New Roman" w:hAnsi="Times New Roman"/>
          <w:sz w:val="28"/>
          <w:szCs w:val="28"/>
        </w:rPr>
        <w:t>2017 году было отремонтировано 44 многоквартирных дома, в которых проживает более трех тысяч жителей (более 6% населения, проживающего в многоквартирных домах). Проводились ремонты кровель, а также утепление и ремонт фасадов.</w:t>
      </w:r>
    </w:p>
    <w:p w:rsidR="000C0B8E" w:rsidRPr="00CA16DD" w:rsidRDefault="000C0B8E" w:rsidP="006E5FBC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6DD">
        <w:rPr>
          <w:rFonts w:ascii="Times New Roman" w:hAnsi="Times New Roman"/>
          <w:sz w:val="28"/>
          <w:szCs w:val="28"/>
        </w:rPr>
        <w:t>На эти цели было направлено более 99 млн. рублей, в том числе более 24,5 млн. рублей – средства самих собственников помещений. Отчеты, списки домов и населенные пункты по мероприятиям доступны на ресурсах в сети интернет и на сайте Регионального оператора.</w:t>
      </w:r>
    </w:p>
    <w:p w:rsidR="000C0B8E" w:rsidRPr="00CA16D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6DD">
        <w:rPr>
          <w:rFonts w:ascii="Times New Roman" w:hAnsi="Times New Roman"/>
          <w:sz w:val="28"/>
          <w:szCs w:val="28"/>
        </w:rPr>
        <w:t xml:space="preserve">В целом, на сферу ЖКХ направляется 25% бюджетных расходов. Высокая доля расходов на эту отрасль является поводом пересмотреть механизмы ее финансирования, чтобы перенаправить бюджетные средства на жилищное строительство, социальную сферу и обустройство населенных пунктов. </w:t>
      </w:r>
    </w:p>
    <w:p w:rsidR="000C0B8E" w:rsidRPr="00CA16D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B8E" w:rsidRPr="00CA16DD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A16D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Транспортная доступность</w:t>
      </w:r>
      <w:r w:rsidRPr="00CA16DD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C0B8E" w:rsidRPr="00CA16D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bCs/>
          <w:sz w:val="28"/>
          <w:szCs w:val="28"/>
        </w:rPr>
      </w:pPr>
      <w:r w:rsidRPr="00CA16DD">
        <w:rPr>
          <w:rFonts w:ascii="Times New Roman" w:hAnsi="Times New Roman"/>
          <w:sz w:val="28"/>
          <w:szCs w:val="28"/>
        </w:rPr>
        <w:t>Авиация является практически безальтернативным видом транспорта для жителей Чукотки</w:t>
      </w:r>
      <w:r w:rsidRPr="00CA16DD">
        <w:rPr>
          <w:rStyle w:val="PageNumber"/>
          <w:rFonts w:ascii="Times New Roman" w:hAnsi="Times New Roman"/>
          <w:bCs/>
          <w:sz w:val="28"/>
          <w:szCs w:val="28"/>
        </w:rPr>
        <w:t>.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32% жителей округа отмечают сложности с авиабилетами, их дороговизну, проблемы с авиатранспортом.</w:t>
      </w:r>
    </w:p>
    <w:p w:rsidR="000C0B8E" w:rsidRPr="00CA16D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Поэтому важен комплекс мер по </w:t>
      </w:r>
      <w:r w:rsidRPr="00CA16DD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 xml:space="preserve">повышению транспортной доступности внутри региона. </w:t>
      </w:r>
      <w:r w:rsidRPr="00CA16DD">
        <w:rPr>
          <w:rFonts w:ascii="Times New Roman" w:hAnsi="Times New Roman"/>
          <w:sz w:val="28"/>
          <w:szCs w:val="28"/>
        </w:rPr>
        <w:t>Субсидируются все 58 авиамаршрутов по всем населенным пунктам округа. Т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арифы на перевозку пассажиров оставались на уровне 2016 года – от 3 до 12 тыс. рублей (около 25% от экономически обоснованного тарифа). </w:t>
      </w:r>
    </w:p>
    <w:p w:rsidR="000C0B8E" w:rsidRPr="00CA16DD" w:rsidRDefault="000C0B8E" w:rsidP="00CA16DD">
      <w:pPr>
        <w:spacing w:after="80" w:line="22" w:lineRule="atLeast"/>
        <w:ind w:firstLine="540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CA16DD">
        <w:rPr>
          <w:rFonts w:ascii="Times New Roman" w:hAnsi="Times New Roman"/>
          <w:sz w:val="28"/>
          <w:szCs w:val="28"/>
        </w:rPr>
        <w:t xml:space="preserve">С 2014 года частота рейсов увеличена в 2,3 раза, расширена география полетов, количество перевезенных пассажиров увеличилось на 31% (до 44 835 человек). 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>Увеличена глубина продаж на внутренние рейсы, выполняемые вертолетами, - до 90 суток, и до 180 суток на рейсы, выполняемые самолетами.</w:t>
      </w:r>
    </w:p>
    <w:p w:rsidR="000C0B8E" w:rsidRPr="00CA16DD" w:rsidRDefault="000C0B8E" w:rsidP="00CA16DD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С 2017 года стала доступна продажа билетов на внутренние авиалинии через Интернет. </w:t>
      </w:r>
      <w:r w:rsidRPr="00CA16DD">
        <w:rPr>
          <w:rFonts w:ascii="Times New Roman" w:hAnsi="Times New Roman"/>
          <w:sz w:val="28"/>
          <w:szCs w:val="28"/>
        </w:rPr>
        <w:t xml:space="preserve">За прошедший год такие продажи составили всего 6% от общего количества, а за пять месяцев 2018 года через Интернет продано уже 12% билетов. Эта практика будет продолжена. </w:t>
      </w:r>
    </w:p>
    <w:p w:rsidR="000C0B8E" w:rsidRPr="00CA16DD" w:rsidRDefault="000C0B8E" w:rsidP="00CA16DD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CA16DD">
        <w:rPr>
          <w:rStyle w:val="PageNumber"/>
          <w:rFonts w:ascii="Times New Roman" w:hAnsi="Times New Roman"/>
          <w:bCs/>
          <w:sz w:val="28"/>
          <w:szCs w:val="28"/>
        </w:rPr>
        <w:t>Банкротство авиакомпаний «Трансаэро» и «Вим-АВИА» показывает, насколько уязвима наша транспортная система. Тем не менее, н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>ам удалось удержать ситуацию под контролем и не допустить транспортной блокады региона. Привлечены другие авиакомпании и расширена география полетов – Якутск, Хабаровск, Магадан, Петропавловск-Камчатский. Увеличена частота рейсов в направлении Москвы.</w:t>
      </w:r>
    </w:p>
    <w:p w:rsidR="000C0B8E" w:rsidRPr="00310011" w:rsidRDefault="000C0B8E" w:rsidP="00CA16DD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>На очереди привлечение национального перевозчика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и введение 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>«плоски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х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тариф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ов</w:t>
      </w:r>
      <w:r w:rsidRPr="00CA16D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». В этом вопросе нас поддерживают полномочный представитель </w:t>
      </w: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>Президента Российской Федерации в Дальневосточном федеральном округе Ю.П. Трутнев и Совет Федерации.</w:t>
      </w:r>
    </w:p>
    <w:p w:rsidR="000C0B8E" w:rsidRPr="00310011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По поручению Президента в перечень объектов, подлежащих реконструкции, Правительством РФ внесены аэропорты Певек, Залив Креста, Беринговский, Кепервеем, Бухта Провидения, Лаврентия и Марково. </w:t>
      </w:r>
    </w:p>
    <w:p w:rsidR="000C0B8E" w:rsidRPr="00310011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В летний период 2017 года </w:t>
      </w:r>
      <w:r w:rsidRPr="00310011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реконструировано и отремонтировано</w:t>
      </w: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более 120 км </w:t>
      </w:r>
      <w:r w:rsidRPr="00310011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автомобильных дорог</w:t>
      </w: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общего пользования. В эксплуатацию введено еще 37 км </w:t>
      </w:r>
      <w:r w:rsidRPr="00310011">
        <w:rPr>
          <w:rStyle w:val="PageNumber"/>
          <w:rFonts w:ascii="Times New Roman" w:hAnsi="Times New Roman"/>
          <w:bCs/>
          <w:sz w:val="28"/>
          <w:szCs w:val="28"/>
          <w:u w:color="0000FF"/>
        </w:rPr>
        <w:t>автодороги «Колыма-Омсукчан-Омолон-Анадырь»</w:t>
      </w: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 xml:space="preserve">, завершено строительство мостового перехода через реку Илирнейвеем, начато строительство моста у села Илирней Билибинского района. </w:t>
      </w:r>
    </w:p>
    <w:p w:rsidR="000C0B8E" w:rsidRPr="00310011" w:rsidRDefault="000C0B8E" w:rsidP="00310011">
      <w:pPr>
        <w:shd w:val="clear" w:color="auto" w:fill="FFFFFF"/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10011">
        <w:rPr>
          <w:rFonts w:ascii="Times New Roman" w:hAnsi="Times New Roman"/>
          <w:sz w:val="28"/>
          <w:szCs w:val="28"/>
          <w:lang w:eastAsia="ru-RU"/>
        </w:rPr>
        <w:t xml:space="preserve">Дорога соединит промышленные объекты Баимской рудной зоны с морским портом Певек, а в перспективе станет частью стратегической магистрали, соединяющей порты Северного Ледовитого и Тихого океанов с выходом на федеральную дорожную сеть. </w:t>
      </w:r>
    </w:p>
    <w:p w:rsidR="000C0B8E" w:rsidRPr="00310011" w:rsidRDefault="000C0B8E" w:rsidP="000D5F35">
      <w:pPr>
        <w:shd w:val="clear" w:color="auto" w:fill="FFFFFF"/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</w:p>
    <w:p w:rsidR="000C0B8E" w:rsidRPr="00310011" w:rsidRDefault="000C0B8E" w:rsidP="000D5F35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100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Доступность и качество связи</w:t>
      </w:r>
      <w:r w:rsidRPr="00310011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C0B8E" w:rsidRPr="00310011" w:rsidRDefault="000C0B8E" w:rsidP="000D5F35">
      <w:pPr>
        <w:shd w:val="clear" w:color="auto" w:fill="FFFFFF"/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10011">
        <w:rPr>
          <w:rStyle w:val="PageNumber"/>
          <w:rFonts w:ascii="Times New Roman" w:hAnsi="Times New Roman"/>
          <w:sz w:val="28"/>
          <w:szCs w:val="28"/>
          <w:u w:color="0000FF"/>
        </w:rPr>
        <w:t>13% жителей Чукотки среди основных проблем называют проблемы со связью и Интернетом.</w:t>
      </w:r>
    </w:p>
    <w:p w:rsidR="000C0B8E" w:rsidRPr="00310011" w:rsidRDefault="000C0B8E" w:rsidP="00310011">
      <w:pPr>
        <w:shd w:val="clear" w:color="auto" w:fill="FFFFFF"/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011">
        <w:rPr>
          <w:rFonts w:ascii="Times New Roman" w:hAnsi="Times New Roman"/>
          <w:sz w:val="28"/>
          <w:szCs w:val="28"/>
        </w:rPr>
        <w:t xml:space="preserve">Завершен переход на цифровое эфирное вещание, заработал первый мультиплекс Охват цифровым </w:t>
      </w:r>
      <w:r w:rsidRPr="00DC0CE1">
        <w:rPr>
          <w:rFonts w:ascii="Times New Roman" w:hAnsi="Times New Roman"/>
          <w:sz w:val="28"/>
          <w:szCs w:val="28"/>
        </w:rPr>
        <w:t>телерадиовещанием - более</w:t>
      </w:r>
      <w:r w:rsidRPr="00310011">
        <w:rPr>
          <w:rFonts w:ascii="Times New Roman" w:hAnsi="Times New Roman"/>
          <w:sz w:val="28"/>
          <w:szCs w:val="28"/>
        </w:rPr>
        <w:t xml:space="preserve"> 96% жителей округа. </w:t>
      </w:r>
    </w:p>
    <w:p w:rsidR="000C0B8E" w:rsidRPr="00310011" w:rsidRDefault="000C0B8E" w:rsidP="000D5F35">
      <w:pPr>
        <w:shd w:val="clear" w:color="auto" w:fill="FFFFFF"/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310011">
        <w:rPr>
          <w:rFonts w:ascii="Times New Roman" w:hAnsi="Times New Roman"/>
          <w:sz w:val="28"/>
          <w:szCs w:val="28"/>
        </w:rPr>
        <w:t>В 9 населенных пунктах округа (села Айон, Биллингс, Нунлигран, Краснено, Ламутское, Чуванское, Уэлькаль, Ванкарем, Нутэпэльмен), отсутствует возможность приема цифровых общедоступных телеканалов. Мы работаем над этой проблемой.</w:t>
      </w:r>
    </w:p>
    <w:p w:rsidR="000C0B8E" w:rsidRPr="003F41A2" w:rsidRDefault="000C0B8E" w:rsidP="00310011">
      <w:pPr>
        <w:shd w:val="clear" w:color="auto" w:fill="FFFFFF"/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0011">
        <w:rPr>
          <w:rFonts w:ascii="Times New Roman" w:hAnsi="Times New Roman"/>
          <w:sz w:val="28"/>
          <w:szCs w:val="28"/>
        </w:rPr>
        <w:t>Чукотский автономный округ остается единственным субъектом РФ, где отсутствуют волоконно-оптические линии связи.</w:t>
      </w:r>
      <w:r w:rsidRPr="003100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011">
        <w:rPr>
          <w:rFonts w:ascii="Times New Roman" w:hAnsi="Times New Roman"/>
          <w:sz w:val="28"/>
          <w:szCs w:val="28"/>
        </w:rPr>
        <w:t xml:space="preserve">Министерством связи РФ объявлено, что строительство ВОЛС в округ станет следующим этапом по устранению цифрового неравенства. Считаю, что прокладку ВОЛС можно увязать со строительством инфраструктуры – энергомоста Магадан-Чукотка,  это </w:t>
      </w:r>
      <w:r w:rsidRPr="003F41A2">
        <w:rPr>
          <w:rFonts w:ascii="Times New Roman" w:hAnsi="Times New Roman"/>
          <w:sz w:val="28"/>
          <w:szCs w:val="28"/>
        </w:rPr>
        <w:t>заложено в проектах высоковольтных линий электропередач.</w:t>
      </w:r>
    </w:p>
    <w:p w:rsidR="000C0B8E" w:rsidRPr="003F41A2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1A2">
        <w:rPr>
          <w:rFonts w:ascii="Times New Roman" w:hAnsi="Times New Roman"/>
          <w:sz w:val="28"/>
          <w:szCs w:val="28"/>
        </w:rPr>
        <w:t>Но даже при отсутствии ВОЛС нам удалось увеличить пропускную способность спутниковых каналов со 187 до 665 Мб/с</w:t>
      </w:r>
      <w:r w:rsidRPr="003F41A2">
        <w:rPr>
          <w:rFonts w:ascii="Times New Roman" w:hAnsi="Times New Roman"/>
          <w:bCs/>
          <w:sz w:val="28"/>
          <w:szCs w:val="28"/>
        </w:rPr>
        <w:t xml:space="preserve"> для бюджетных учреждений округа и сельского населения</w:t>
      </w:r>
      <w:r w:rsidRPr="003F41A2">
        <w:rPr>
          <w:rFonts w:ascii="Times New Roman" w:hAnsi="Times New Roman"/>
          <w:sz w:val="28"/>
          <w:szCs w:val="28"/>
        </w:rPr>
        <w:t xml:space="preserve">. </w:t>
      </w:r>
    </w:p>
    <w:p w:rsidR="000C0B8E" w:rsidRPr="003F41A2" w:rsidRDefault="000C0B8E" w:rsidP="00310011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41A2">
        <w:rPr>
          <w:rFonts w:ascii="Times New Roman" w:hAnsi="Times New Roman"/>
          <w:sz w:val="28"/>
          <w:szCs w:val="28"/>
        </w:rPr>
        <w:t xml:space="preserve">С реализацией программы «Цифровая Чукотка» создан региональный стандарт для расширения образовательных услуг, развития телемедицины, доступа к государственным электронным услугам. </w:t>
      </w:r>
    </w:p>
    <w:p w:rsidR="000C0B8E" w:rsidRPr="003F41A2" w:rsidRDefault="000C0B8E" w:rsidP="003F41A2">
      <w:pPr>
        <w:spacing w:after="80" w:line="22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41A2">
        <w:rPr>
          <w:rFonts w:ascii="Times New Roman" w:hAnsi="Times New Roman"/>
          <w:sz w:val="28"/>
          <w:szCs w:val="28"/>
        </w:rPr>
        <w:t>Сегодня жители почти 20 тыс. жителей в 76% населенных пунктов Чукотки имеют свободный, бесплатный доступ к сети Интернет по стандарту Wi-F</w:t>
      </w:r>
      <w:r w:rsidRPr="003F41A2">
        <w:rPr>
          <w:rFonts w:ascii="Times New Roman" w:hAnsi="Times New Roman"/>
          <w:sz w:val="28"/>
          <w:szCs w:val="28"/>
          <w:lang w:val="en-US"/>
        </w:rPr>
        <w:t>i</w:t>
      </w:r>
      <w:r w:rsidRPr="003F41A2">
        <w:rPr>
          <w:rFonts w:ascii="Times New Roman" w:hAnsi="Times New Roman"/>
          <w:sz w:val="28"/>
          <w:szCs w:val="28"/>
        </w:rPr>
        <w:t xml:space="preserve">. Кроме того, </w:t>
      </w:r>
      <w:r w:rsidRPr="003F41A2">
        <w:rPr>
          <w:rFonts w:ascii="Times New Roman" w:hAnsi="Times New Roman"/>
          <w:bCs/>
          <w:sz w:val="28"/>
          <w:szCs w:val="28"/>
        </w:rPr>
        <w:t>неиспользованный учреждениями образования, здравоохранения, МФЦ спутниковый ресурс (от 1 до 10 Мбит/с) в нерабочее время динамически перераспределяется на точки доступа для населения.</w:t>
      </w:r>
    </w:p>
    <w:p w:rsidR="000C0B8E" w:rsidRPr="00197334" w:rsidRDefault="000C0B8E" w:rsidP="003F41A2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Цифровые технологии уже смогли упростить процесс обращения жителей в различные госструктуры. </w:t>
      </w:r>
      <w:r w:rsidRPr="003F41A2">
        <w:rPr>
          <w:rStyle w:val="PageNumber"/>
          <w:rFonts w:ascii="Times New Roman" w:hAnsi="Times New Roman"/>
          <w:b/>
          <w:sz w:val="28"/>
          <w:szCs w:val="28"/>
          <w:u w:color="0000FF"/>
        </w:rPr>
        <w:t>Р</w:t>
      </w:r>
      <w:r w:rsidRPr="003F41A2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ост обращений в центры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  <w:r w:rsidRPr="003F41A2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>«Мои документы»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– 80%, выдано в 4 раза больше документов. В прошлом году 72 жителя оформили «дальневосточный гектар» через МФЦ (в 2016 - всего 6). Перечень предоставляемых услуг будет расширяться, например, 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 xml:space="preserve">начнется  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>выда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ча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водительски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х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удостоверени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й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, на базе МФЦ 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 xml:space="preserve">будут 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>создан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ы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центр</w:t>
      </w:r>
      <w:r>
        <w:rPr>
          <w:rStyle w:val="PageNumber"/>
          <w:rFonts w:ascii="Times New Roman" w:hAnsi="Times New Roman"/>
          <w:sz w:val="28"/>
          <w:szCs w:val="28"/>
          <w:u w:color="0000FF"/>
        </w:rPr>
        <w:t>ы</w:t>
      </w:r>
      <w:r w:rsidRPr="003F41A2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  <w:r w:rsidRPr="00197334">
        <w:rPr>
          <w:rStyle w:val="PageNumber"/>
          <w:rFonts w:ascii="Times New Roman" w:hAnsi="Times New Roman"/>
          <w:sz w:val="28"/>
          <w:szCs w:val="28"/>
          <w:u w:color="0000FF"/>
        </w:rPr>
        <w:t>оказания услуг для бизнеса и другое.</w:t>
      </w:r>
    </w:p>
    <w:p w:rsidR="000C0B8E" w:rsidRPr="00197334" w:rsidRDefault="000C0B8E" w:rsidP="00197334">
      <w:pPr>
        <w:shd w:val="clear" w:color="auto" w:fill="FFFFFF"/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19733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На сегодня мобильной связью охвачены практически все население округа,  мобильная связь отсутствует только в 3 селах: Ламутское, Ванкарем и Нутэпельмен. На повестке стоит вопрос о повышении ее качества в Билибино, Эгвекиноте, Беринговском, селах Провиденского и Чукотского районов. Для решения данной проблемы и соблюдения сотовыми операторами лицензионных требований материалы направлены в Роскомнадзор. </w:t>
      </w:r>
    </w:p>
    <w:p w:rsidR="000C0B8E" w:rsidRPr="0019733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u w:color="0000FF"/>
        </w:rPr>
      </w:pPr>
    </w:p>
    <w:p w:rsidR="000C0B8E" w:rsidRPr="00CA17AF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17AF">
        <w:rPr>
          <w:rFonts w:ascii="Times New Roman" w:hAnsi="Times New Roman"/>
          <w:b/>
          <w:sz w:val="28"/>
          <w:szCs w:val="28"/>
          <w:u w:val="single"/>
        </w:rPr>
        <w:t>Сельское хозяйство и производство продуктов питания</w:t>
      </w:r>
    </w:p>
    <w:p w:rsidR="000C0B8E" w:rsidRPr="00BC5886" w:rsidRDefault="000C0B8E" w:rsidP="00BC5886">
      <w:pPr>
        <w:spacing w:after="80" w:line="22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От цифровых технологий перейдем к традиционным отраслям народов Чукотки. Правительство округа фактически в полном объеме взяло на себя расходы на </w:t>
      </w:r>
      <w:r w:rsidRPr="00BC5886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 xml:space="preserve">поддержку традиционных видов деятельности – оленеводству и морскому промыслу. </w:t>
      </w:r>
    </w:p>
    <w:p w:rsidR="000C0B8E" w:rsidRPr="00BC5886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>На поддержку оленеводства в 2017 году направлены 930 млн. рублей. Стабилизирована численность поголовья на уровне 150-155 тысяч голов и значительно улучшена структура стада.</w:t>
      </w:r>
      <w:r w:rsidRPr="00BC5886">
        <w:rPr>
          <w:rStyle w:val="Hyperlink"/>
          <w:rFonts w:ascii="Times New Roman" w:hAnsi="Times New Roman"/>
          <w:sz w:val="28"/>
          <w:szCs w:val="28"/>
          <w:u w:val="none" w:color="0000FF"/>
        </w:rPr>
        <w:t xml:space="preserve"> </w:t>
      </w: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По сравнению с 2016 годом потери снижены на 4%. </w:t>
      </w:r>
    </w:p>
    <w:p w:rsidR="000C0B8E" w:rsidRPr="00BC5886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Средняя заработная плата оленеводов выросла на 21% и сейчас превышает 45 тысяч рублей. </w:t>
      </w:r>
      <w:r w:rsidRPr="00BC5886">
        <w:rPr>
          <w:rFonts w:ascii="Times New Roman" w:hAnsi="Times New Roman"/>
          <w:sz w:val="28"/>
          <w:szCs w:val="28"/>
        </w:rPr>
        <w:t xml:space="preserve">С 2015 года введена система стимулирования оленеводов в зависимости от результата работы. </w:t>
      </w:r>
    </w:p>
    <w:p w:rsidR="000C0B8E" w:rsidRPr="00BC5886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Для нужд 16 оленеводческих предприятий регулярно закупается техника, средства связи, спецодежда, инвентарь. В </w:t>
      </w:r>
      <w:r w:rsidRPr="00BC5886">
        <w:rPr>
          <w:rFonts w:ascii="Times New Roman" w:hAnsi="Times New Roman"/>
          <w:sz w:val="28"/>
          <w:szCs w:val="28"/>
        </w:rPr>
        <w:t xml:space="preserve">2017 году обустроены три перевалбазы на маршрутах оленеводческих бригад хозяйств «Канчаланский» и «Амгуэма». </w:t>
      </w: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Проводится вакцинация и регулярный мониторинг заболеваемости оленей, увеличилась сохранность поголовья. </w:t>
      </w:r>
    </w:p>
    <w:p w:rsidR="000C0B8E" w:rsidRPr="00BC5886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Меры поддержки оказываются 9 общинам </w:t>
      </w:r>
      <w:r w:rsidRPr="00BC5886">
        <w:rPr>
          <w:rStyle w:val="PageNumber"/>
          <w:rFonts w:ascii="Times New Roman" w:hAnsi="Times New Roman"/>
          <w:b/>
          <w:sz w:val="28"/>
          <w:szCs w:val="28"/>
          <w:u w:color="0000FF"/>
        </w:rPr>
        <w:t>морских охотников</w:t>
      </w:r>
      <w:r w:rsidRPr="00BC5886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 xml:space="preserve">. </w:t>
      </w: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Производственные базы общин обновлены лодками, моторами, необходимым снаряжением и оборудованием для переработки продукции. В 2017 год на эти цели выделены 267 млн. рублей. </w:t>
      </w:r>
    </w:p>
    <w:p w:rsidR="000C0B8E" w:rsidRPr="00BC5886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Представители морских охотников регулярно участвуют в работе Международной китобойной комиссии, отстаивая интересы Чукотки и Российской Федерации. </w:t>
      </w:r>
    </w:p>
    <w:p w:rsidR="000C0B8E" w:rsidRPr="00CA17AF" w:rsidRDefault="000C0B8E" w:rsidP="00BC5886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5886">
        <w:rPr>
          <w:rStyle w:val="PageNumber"/>
          <w:rFonts w:ascii="Times New Roman" w:hAnsi="Times New Roman"/>
          <w:bCs/>
          <w:sz w:val="28"/>
          <w:szCs w:val="28"/>
          <w:u w:color="0000FF"/>
        </w:rPr>
        <w:t xml:space="preserve">Морзверобойный промысел - уникальная и часто единственная сфера занятости для коренного населения в прибрежных селах. </w:t>
      </w: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Продукция промысла позволяет удовлетворять нужды коренного населения в пище, а также сохранять традиции и обеспечивать поддержку культурных ценностей региона. </w:t>
      </w:r>
    </w:p>
    <w:p w:rsidR="000C0B8E" w:rsidRPr="00BC5886" w:rsidRDefault="000C0B8E" w:rsidP="00BC5886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Если говорить о </w:t>
      </w:r>
      <w:r w:rsidRPr="00BC5886">
        <w:rPr>
          <w:rStyle w:val="PageNumber"/>
          <w:rFonts w:ascii="Times New Roman" w:hAnsi="Times New Roman"/>
          <w:b/>
          <w:bCs/>
          <w:sz w:val="28"/>
          <w:szCs w:val="28"/>
          <w:u w:color="0000FF"/>
        </w:rPr>
        <w:t xml:space="preserve">рыбохозяйственном комплексе, </w:t>
      </w:r>
      <w:r w:rsidRPr="00BC5886">
        <w:rPr>
          <w:rStyle w:val="PageNumber"/>
          <w:rFonts w:ascii="Times New Roman" w:hAnsi="Times New Roman"/>
          <w:bCs/>
          <w:sz w:val="28"/>
          <w:szCs w:val="28"/>
          <w:u w:color="0000FF"/>
        </w:rPr>
        <w:t>то</w:t>
      </w:r>
      <w:r w:rsidRPr="00BC5886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в 2017 году объем выловленной рыбы и освоение прибрежных квот значительно, почти на 30%,  превысили показатели предыдущего года. Тем не менее, рыболовство пока не стало полноценной отраслью и вносит незначительный вклад в экономику региона. Развитие налогового потенциала требует привлечение инвестиций для полного освоения квот и глубокой переработки продукции.</w:t>
      </w:r>
    </w:p>
    <w:p w:rsidR="000C0B8E" w:rsidRPr="00627504" w:rsidRDefault="000C0B8E" w:rsidP="00BC5886">
      <w:pPr>
        <w:spacing w:after="80" w:line="22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7504">
        <w:rPr>
          <w:rFonts w:ascii="Times New Roman" w:hAnsi="Times New Roman"/>
          <w:bCs/>
          <w:sz w:val="28"/>
          <w:szCs w:val="28"/>
          <w:lang w:eastAsia="ru-RU"/>
        </w:rPr>
        <w:t>С целью сдерживания роста цен субсидируются социально-значимые продукты питания. Общий список состоит из 18  наименований, в том числе 7 товаров-заменителей.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Сниженный тариф и меры поддержки стимулируют местное производство</w:t>
      </w:r>
      <w:r w:rsidRPr="00627504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п</w:t>
      </w:r>
      <w:r w:rsidRPr="00627504">
        <w:rPr>
          <w:rFonts w:ascii="Times New Roman" w:hAnsi="Times New Roman"/>
          <w:bCs/>
          <w:sz w:val="28"/>
          <w:szCs w:val="28"/>
          <w:lang w:eastAsia="ru-RU"/>
        </w:rPr>
        <w:t xml:space="preserve">роизводство консервов, 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переработку оленины и рыбы, производство яйца и молочных продуктов. </w:t>
      </w:r>
      <w:r w:rsidRPr="00627504">
        <w:rPr>
          <w:rFonts w:ascii="Times New Roman" w:hAnsi="Times New Roman"/>
          <w:bCs/>
          <w:sz w:val="28"/>
          <w:szCs w:val="28"/>
          <w:lang w:eastAsia="ru-RU"/>
        </w:rPr>
        <w:t>Открыты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новые тепличные площади в районах.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В 2017 году в округе введен в эксплуатацию высокотехнологичный комплекс производства оленины в Амгуэме. При содействии Корпорации МСП привлечено финансирование и начато строительство аналогичного комплекса в городском округе Певек.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Такие комплексы позволят расширить спектр производимой продукции, улучшить ее качество и сократить время доставки до потребителя с возможностью экспорта в центральные регионы России.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62750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Перейдем к социальной сфере.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b/>
          <w:sz w:val="28"/>
          <w:szCs w:val="28"/>
          <w:u w:val="single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По результатам проведения независимой оценки качества работа государственных учреждений социального обслуживания, здравоохранения и образования находятся на высоком уровне.</w:t>
      </w:r>
      <w:r w:rsidRPr="006275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0B8E" w:rsidRPr="00627504" w:rsidRDefault="000C0B8E" w:rsidP="00627504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Следим, чтобы доходы были не ниже прожиточного уровня, последовательно увеличиваем расходы на социальную поддержку населения – за пять лет объём бюджетного финансирования увеличен до 1,5 млрд. руб. Всего в округе мерами поддержки пользуется около 30% населения.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Приоритет – самые уязвимые категории – неработающие пенсионеры и семьи с детьми.</w:t>
      </w:r>
    </w:p>
    <w:p w:rsidR="000C0B8E" w:rsidRPr="00627504" w:rsidRDefault="000C0B8E" w:rsidP="00627504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kern w:val="2"/>
          <w:sz w:val="28"/>
          <w:szCs w:val="28"/>
        </w:rPr>
      </w:pPr>
      <w:r w:rsidRPr="00627504">
        <w:rPr>
          <w:rStyle w:val="PageNumber"/>
          <w:rFonts w:ascii="Times New Roman" w:hAnsi="Times New Roman"/>
          <w:kern w:val="2"/>
          <w:sz w:val="28"/>
          <w:szCs w:val="28"/>
        </w:rPr>
        <w:t xml:space="preserve">Неработающим пенсионерам предоставляется ежемесячная региональная доплата до прожиточного минимума. Сегодня поддержкой охвачены 2 000 пенсионеров.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kern w:val="2"/>
          <w:sz w:val="28"/>
          <w:szCs w:val="28"/>
        </w:rPr>
        <w:t xml:space="preserve">Действует 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социально-медицинская служба «Мобильные бригады» для обслуживания на дому. За четыре года совершено более 15 000 выездов, обслужено 1 120 человек. </w:t>
      </w:r>
    </w:p>
    <w:p w:rsidR="000C0B8E" w:rsidRPr="00627504" w:rsidRDefault="000C0B8E" w:rsidP="00627504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Внедрён механизм поддержки малоимущих семей и беременных женщин на основе социального контракта (до 50 тыс. рублей).</w:t>
      </w:r>
      <w:r w:rsidRPr="00627504">
        <w:rPr>
          <w:rStyle w:val="PageNumber"/>
          <w:rFonts w:ascii="Times New Roman" w:hAnsi="Times New Roman"/>
          <w:color w:val="00B0F0"/>
          <w:sz w:val="28"/>
          <w:szCs w:val="28"/>
          <w:u w:color="0000FF"/>
        </w:rPr>
        <w:t xml:space="preserve">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Выплачивается региональный материнский капитал в размере 131 тыс. рублей, он будет проиндексирован с 01.07.2018 года.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В округе на протяжении ряда лет действует программа «Чукотка без сирот», благодаря которой 640 детей обрели семью.</w:t>
      </w:r>
      <w:r w:rsidRPr="00627504">
        <w:rPr>
          <w:rFonts w:ascii="Times New Roman" w:hAnsi="Times New Roman"/>
          <w:sz w:val="28"/>
          <w:szCs w:val="28"/>
        </w:rPr>
        <w:t xml:space="preserve">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Возобновлена работа фонда «Полюс Надежды», который занимается оздоровительным отдыхом детей Чукотки. С 2016 года реализуется программа для оздоровления семей оленеводов и морских охотников.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7504">
        <w:rPr>
          <w:rFonts w:ascii="Times New Roman" w:hAnsi="Times New Roman"/>
          <w:b/>
          <w:bCs/>
          <w:sz w:val="28"/>
          <w:szCs w:val="28"/>
          <w:u w:val="single"/>
        </w:rPr>
        <w:t>Здравоохранение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Fonts w:ascii="Times New Roman" w:hAnsi="Times New Roman"/>
          <w:sz w:val="28"/>
          <w:szCs w:val="28"/>
        </w:rPr>
        <w:t xml:space="preserve">В последние годы отмечается устойчивое улучшение основных демографических показателей: увеличение продолжительность жизни, сохраняется высокий уровень рождаемости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Fonts w:ascii="Times New Roman" w:hAnsi="Times New Roman"/>
          <w:sz w:val="28"/>
          <w:szCs w:val="28"/>
        </w:rPr>
        <w:t>Снижены показатели смертности по основным категориям, нет случаев материнской смертности.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Fonts w:ascii="Times New Roman" w:hAnsi="Times New Roman"/>
          <w:sz w:val="28"/>
          <w:szCs w:val="28"/>
        </w:rPr>
        <w:t xml:space="preserve">В 2017 году совместно с ведущим НИИ Минздрава России разработана и реализуется дорожная карта медицинской помощи больным туберкулезом до 2020 года. 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П</w:t>
      </w:r>
      <w:r w:rsidRPr="00627504">
        <w:rPr>
          <w:rFonts w:ascii="Times New Roman" w:hAnsi="Times New Roman"/>
          <w:sz w:val="28"/>
          <w:szCs w:val="28"/>
        </w:rPr>
        <w:t xml:space="preserve">риняты необходимые организационные и кадровые решения. 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Fonts w:ascii="Times New Roman" w:hAnsi="Times New Roman"/>
          <w:sz w:val="28"/>
          <w:szCs w:val="28"/>
        </w:rPr>
        <w:t>В настоящее время на Чукотке медицинские учреждения сохранены в каждом населенном пункте, а уровень обеспеченности населения медицинским персоналом один из самых высоких в Российской Федерации.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Fonts w:ascii="Times New Roman" w:hAnsi="Times New Roman"/>
          <w:sz w:val="28"/>
          <w:szCs w:val="28"/>
        </w:rPr>
        <w:t xml:space="preserve">Тем не менее, есть потребность в узких специалистах. Поэтому продолжается работа по укреплению 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кадрового состава медицинских работников в районных центрах и первичном звене. Всего на Чукотку за пять лет приехал 91 медицинский работник.</w:t>
      </w:r>
    </w:p>
    <w:p w:rsidR="000C0B8E" w:rsidRPr="00627504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627504">
        <w:rPr>
          <w:rFonts w:ascii="Times New Roman" w:hAnsi="Times New Roman"/>
          <w:sz w:val="28"/>
          <w:szCs w:val="28"/>
        </w:rPr>
        <w:t xml:space="preserve">Для привлечения специалистов введены </w:t>
      </w: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дополнительные меры стимулирования – по программе «Арктический доктор» запланированы выплаты для 10 врачей и 5 фельдшеров. </w:t>
      </w:r>
    </w:p>
    <w:p w:rsidR="000C0B8E" w:rsidRPr="00627504" w:rsidRDefault="000C0B8E" w:rsidP="00627504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u w:color="0000FF"/>
        </w:rPr>
      </w:pPr>
      <w:r w:rsidRPr="00627504">
        <w:rPr>
          <w:rStyle w:val="PageNumber"/>
          <w:rFonts w:ascii="Times New Roman" w:hAnsi="Times New Roman"/>
          <w:sz w:val="28"/>
          <w:szCs w:val="28"/>
          <w:u w:color="0000FF"/>
        </w:rPr>
        <w:t>Назначен новый главный врач Чукотской окружной больницы. Для повышения качества медицинского обслуживания районные больницы Чукотского, Провиденского и Чаунского районов вошли в состав окружной.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7504">
        <w:rPr>
          <w:rFonts w:ascii="Times New Roman" w:hAnsi="Times New Roman"/>
          <w:sz w:val="28"/>
          <w:szCs w:val="28"/>
        </w:rPr>
        <w:t>Укрепление материально-технической базы учреждений</w:t>
      </w:r>
      <w:r w:rsidRPr="00627504">
        <w:rPr>
          <w:rStyle w:val="PageNumber"/>
          <w:rFonts w:ascii="Times New Roman" w:hAnsi="Times New Roman"/>
          <w:bCs/>
          <w:sz w:val="28"/>
          <w:szCs w:val="28"/>
        </w:rPr>
        <w:t xml:space="preserve"> здравоохранения проходит в плановом режиме. </w:t>
      </w:r>
      <w:r w:rsidRPr="00627504">
        <w:rPr>
          <w:rFonts w:ascii="Times New Roman" w:hAnsi="Times New Roman"/>
          <w:sz w:val="28"/>
          <w:szCs w:val="28"/>
        </w:rPr>
        <w:t xml:space="preserve">Начаты реконструкция Чаунской районной больницы, строительство нового корпуса окружной </w:t>
      </w:r>
      <w:r w:rsidRPr="00394F8D">
        <w:rPr>
          <w:rFonts w:ascii="Times New Roman" w:hAnsi="Times New Roman"/>
          <w:sz w:val="28"/>
          <w:szCs w:val="28"/>
        </w:rPr>
        <w:t xml:space="preserve">больницы для современного томографа, участковой больницы в Марково.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94F8D">
        <w:rPr>
          <w:rStyle w:val="PageNumber"/>
          <w:rFonts w:ascii="Times New Roman" w:hAnsi="Times New Roman"/>
          <w:bCs/>
          <w:sz w:val="28"/>
          <w:szCs w:val="28"/>
          <w:u w:color="0000FF"/>
        </w:rPr>
        <w:t xml:space="preserve">В учреждения поставлена </w:t>
      </w: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вездеходная техника, машины скорой помощи. Для </w:t>
      </w:r>
      <w:r w:rsidRPr="00394F8D">
        <w:rPr>
          <w:rStyle w:val="PageNumber"/>
          <w:rFonts w:ascii="Times New Roman" w:hAnsi="Times New Roman"/>
          <w:bCs/>
          <w:sz w:val="28"/>
          <w:szCs w:val="28"/>
          <w:u w:color="0000FF"/>
        </w:rPr>
        <w:t xml:space="preserve">санитарной авиации </w:t>
      </w: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приобретен новый вертолет, оснащенный современным медицинским модулем.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>Расширены возможности получения жителями Чукотки высокотехнологичной помощи и за пределами округа. Если в 2013 году на лечение в ЦРС было направлено 589 пациентов, то в 2017 – уже 1112 человек.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b/>
          <w:kern w:val="2"/>
          <w:sz w:val="28"/>
          <w:szCs w:val="28"/>
          <w:u w:val="single"/>
        </w:rPr>
      </w:pP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b/>
          <w:sz w:val="28"/>
          <w:szCs w:val="28"/>
          <w:u w:val="single"/>
        </w:rPr>
      </w:pPr>
      <w:r w:rsidRPr="00394F8D">
        <w:rPr>
          <w:rFonts w:ascii="Times New Roman" w:hAnsi="Times New Roman"/>
          <w:b/>
          <w:kern w:val="2"/>
          <w:sz w:val="28"/>
          <w:szCs w:val="28"/>
          <w:u w:val="single"/>
        </w:rPr>
        <w:t>Хорошие итоги в сфере образования: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>- д</w:t>
      </w:r>
      <w:r w:rsidRPr="00394F8D">
        <w:rPr>
          <w:rFonts w:ascii="Times New Roman" w:hAnsi="Times New Roman"/>
          <w:sz w:val="28"/>
          <w:szCs w:val="28"/>
        </w:rPr>
        <w:t xml:space="preserve">оступность дошкольного образования для детей от 2 до 7 лет составляет 100%;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- охват дополнительным образованием детей в возрасте от 5 до 18 лет - 70%. </w:t>
      </w:r>
    </w:p>
    <w:p w:rsidR="000C0B8E" w:rsidRPr="00394F8D" w:rsidRDefault="000C0B8E" w:rsidP="00394F8D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94F8D">
        <w:rPr>
          <w:rFonts w:ascii="Times New Roman" w:hAnsi="Times New Roman"/>
          <w:sz w:val="28"/>
          <w:szCs w:val="28"/>
        </w:rPr>
        <w:t>С</w:t>
      </w: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редняя школа города Билибино одновременно вошла в число лучших  500 школ России и лучших 100 общеобразовательных школ социально-гуманитарного профиля.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u w:color="0000FF"/>
        </w:rPr>
      </w:pP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>У</w:t>
      </w:r>
      <w:r w:rsidRPr="00394F8D">
        <w:rPr>
          <w:rFonts w:ascii="Times New Roman" w:hAnsi="Times New Roman"/>
          <w:sz w:val="28"/>
          <w:szCs w:val="28"/>
        </w:rPr>
        <w:t>ченик 11 класса этой школы стал призером Всероссийской олимпиады школьников и победителем телевизионной гуманитарной олимпиады школьников «Умницы и умники», что позволило ему на льготных условиях поступить в МГИМО.</w:t>
      </w:r>
    </w:p>
    <w:p w:rsidR="000C0B8E" w:rsidRPr="00394F8D" w:rsidRDefault="000C0B8E" w:rsidP="00394F8D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>В стадии завершения разработка проекта по строительству школы в Анадыре на 500 учащихся, что позволит перейти в городе на обучение в одну смену. Ликвидирована обучение во вторую смену в Билибино.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В 27 школах округа созданы все условия для </w:t>
      </w:r>
      <w:r w:rsidRPr="00394F8D"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изучения родных языков: </w:t>
      </w:r>
      <w:r w:rsidRPr="00394F8D">
        <w:rPr>
          <w:rStyle w:val="PageNumber"/>
          <w:rFonts w:ascii="Times New Roman" w:hAnsi="Times New Roman"/>
          <w:bCs/>
          <w:sz w:val="28"/>
          <w:szCs w:val="28"/>
        </w:rPr>
        <w:t xml:space="preserve">чукотского, </w:t>
      </w:r>
      <w:r w:rsidRPr="00394F8D">
        <w:rPr>
          <w:rFonts w:ascii="Times New Roman" w:hAnsi="Times New Roman"/>
          <w:sz w:val="28"/>
          <w:szCs w:val="28"/>
        </w:rPr>
        <w:t>эвенского, эскимосского. Подготовка специалистов с правом преподавания языка ведется в Чукотском многопрофильном колледже. Дополнительно приобретены более 2 тыс. учебников по родному языку для школ.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В 2017 году были организованы 15 </w:t>
      </w:r>
      <w:r w:rsidRPr="00394F8D">
        <w:rPr>
          <w:rStyle w:val="PageNumber"/>
          <w:rFonts w:ascii="Times New Roman" w:hAnsi="Times New Roman"/>
          <w:bCs/>
          <w:sz w:val="28"/>
          <w:szCs w:val="28"/>
        </w:rPr>
        <w:t>пунктов сдачи ЕГЭ</w:t>
      </w:r>
      <w:r w:rsidRPr="00394F8D">
        <w:rPr>
          <w:rFonts w:ascii="Times New Roman" w:hAnsi="Times New Roman"/>
          <w:sz w:val="28"/>
          <w:szCs w:val="28"/>
        </w:rPr>
        <w:t xml:space="preserve"> в отдаленных населенных пунктах округа, что позволило выпускникам сдавать экзамены на местах, не выезжая в райцентры или окружную столицу.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>Для развития инженерно-технического творчества с 2017 года введено направление «</w:t>
      </w:r>
      <w:r w:rsidRPr="00394F8D">
        <w:rPr>
          <w:rStyle w:val="PageNumber"/>
          <w:rFonts w:ascii="Times New Roman" w:hAnsi="Times New Roman"/>
          <w:b/>
          <w:bCs/>
          <w:sz w:val="28"/>
          <w:szCs w:val="28"/>
        </w:rPr>
        <w:t>Робототехника»</w:t>
      </w:r>
      <w:r w:rsidRPr="00394F8D">
        <w:rPr>
          <w:rFonts w:ascii="Times New Roman" w:hAnsi="Times New Roman"/>
          <w:sz w:val="28"/>
          <w:szCs w:val="28"/>
        </w:rPr>
        <w:t xml:space="preserve">, а количество компетенций, по которым Чукотка участвует в соревнованиях движения WorldSkills Russia, расширилось до четырех. </w:t>
      </w:r>
    </w:p>
    <w:p w:rsidR="000C0B8E" w:rsidRPr="00394F8D" w:rsidRDefault="000C0B8E" w:rsidP="000D5F3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left="0" w:firstLine="709"/>
        <w:jc w:val="both"/>
        <w:rPr>
          <w:rStyle w:val="PageNumber"/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0C0B8E" w:rsidRPr="00394F8D" w:rsidRDefault="000C0B8E" w:rsidP="000D5F3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left="0" w:firstLine="709"/>
        <w:jc w:val="both"/>
        <w:rPr>
          <w:rStyle w:val="PageNumber"/>
          <w:rFonts w:ascii="Times New Roman" w:hAnsi="Times New Roman"/>
          <w:b/>
          <w:color w:val="auto"/>
          <w:sz w:val="28"/>
          <w:szCs w:val="28"/>
          <w:u w:val="single"/>
        </w:rPr>
      </w:pPr>
      <w:r w:rsidRPr="00394F8D">
        <w:rPr>
          <w:rStyle w:val="PageNumber"/>
          <w:rFonts w:ascii="Times New Roman" w:hAnsi="Times New Roman"/>
          <w:b/>
          <w:color w:val="auto"/>
          <w:sz w:val="28"/>
          <w:szCs w:val="28"/>
          <w:u w:val="single"/>
        </w:rPr>
        <w:t xml:space="preserve">Культурная </w:t>
      </w:r>
      <w:r>
        <w:rPr>
          <w:rStyle w:val="PageNumber"/>
          <w:rFonts w:ascii="Times New Roman" w:hAnsi="Times New Roman"/>
          <w:b/>
          <w:color w:val="auto"/>
          <w:sz w:val="28"/>
          <w:szCs w:val="28"/>
          <w:u w:val="single"/>
        </w:rPr>
        <w:t xml:space="preserve">и спортивная </w:t>
      </w:r>
      <w:r w:rsidRPr="00394F8D">
        <w:rPr>
          <w:rStyle w:val="PageNumber"/>
          <w:rFonts w:ascii="Times New Roman" w:hAnsi="Times New Roman"/>
          <w:b/>
          <w:color w:val="auto"/>
          <w:sz w:val="28"/>
          <w:szCs w:val="28"/>
          <w:u w:val="single"/>
        </w:rPr>
        <w:t>жизнь округа</w:t>
      </w:r>
    </w:p>
    <w:p w:rsidR="000C0B8E" w:rsidRPr="00394F8D" w:rsidRDefault="000C0B8E" w:rsidP="00394F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color w:val="auto"/>
          <w:sz w:val="28"/>
          <w:szCs w:val="28"/>
        </w:rPr>
        <w:t xml:space="preserve">В 2017 году на реализацию программ </w:t>
      </w:r>
      <w:r w:rsidRPr="00394F8D">
        <w:rPr>
          <w:rStyle w:val="PageNumber"/>
          <w:rFonts w:ascii="Times New Roman" w:hAnsi="Times New Roman"/>
          <w:bCs/>
          <w:color w:val="auto"/>
          <w:sz w:val="28"/>
          <w:szCs w:val="28"/>
        </w:rPr>
        <w:t>в сфере культуры</w:t>
      </w:r>
      <w:r w:rsidRPr="00394F8D">
        <w:rPr>
          <w:rStyle w:val="PageNumber"/>
          <w:rFonts w:ascii="Times New Roman" w:hAnsi="Times New Roman"/>
          <w:color w:val="auto"/>
          <w:sz w:val="28"/>
          <w:szCs w:val="28"/>
        </w:rPr>
        <w:t xml:space="preserve"> финансирование увеличено на 35%. </w:t>
      </w:r>
      <w:r w:rsidRPr="00394F8D">
        <w:rPr>
          <w:rFonts w:ascii="Times New Roman" w:hAnsi="Times New Roman" w:cs="Times New Roman"/>
          <w:sz w:val="28"/>
          <w:szCs w:val="28"/>
        </w:rPr>
        <w:t xml:space="preserve">Средства направляются </w:t>
      </w:r>
      <w:r w:rsidRPr="00394F8D">
        <w:rPr>
          <w:rFonts w:ascii="Times New Roman" w:hAnsi="Times New Roman" w:cs="Times New Roman"/>
          <w:color w:val="auto"/>
          <w:sz w:val="28"/>
          <w:szCs w:val="28"/>
        </w:rPr>
        <w:t>на объекты культуры, повышение заработной платы сотрудникам и сохранение ку</w:t>
      </w:r>
      <w:r w:rsidRPr="00394F8D">
        <w:rPr>
          <w:rFonts w:ascii="Times New Roman" w:hAnsi="Times New Roman" w:cs="Times New Roman"/>
          <w:sz w:val="28"/>
          <w:szCs w:val="28"/>
        </w:rPr>
        <w:t xml:space="preserve">льтурных традиций коренных народов Чукотки. Творческие коллективы демонстрируют свои таланты на ежегодном фольклорном фестивале «Эргав». </w:t>
      </w:r>
    </w:p>
    <w:p w:rsidR="000C0B8E" w:rsidRPr="00394F8D" w:rsidRDefault="000C0B8E" w:rsidP="000D5F3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4F8D">
        <w:rPr>
          <w:rFonts w:ascii="Times New Roman" w:hAnsi="Times New Roman" w:cs="Times New Roman"/>
          <w:color w:val="auto"/>
          <w:sz w:val="28"/>
          <w:szCs w:val="28"/>
        </w:rPr>
        <w:t xml:space="preserve">Копилку культурных событий Чукотки пополнил I-ый Международный фестиваль арктического кино «Золотой Ворон». Его конкурсная программа включила в себя 6 полнометражных игровых и документальных фильмов, созданных в Канаде, Швеции и северных регионах России. Чукотка была представлена фильмом режиссера Светланы Быченко «Надежда. Гонка по краю земли». </w:t>
      </w:r>
    </w:p>
    <w:p w:rsidR="000C0B8E" w:rsidRPr="00394F8D" w:rsidRDefault="000C0B8E" w:rsidP="000D5F35">
      <w:pPr>
        <w:widowControl w:val="0"/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Ярким культурным событием прошлого года стали гастроли камерного ансамбля «Солисты Москвы» под управлением Юрия Башмета и Российского академического театра драмы им. Федора Волкова. </w:t>
      </w:r>
    </w:p>
    <w:p w:rsidR="000C0B8E" w:rsidRPr="00394F8D" w:rsidRDefault="000C0B8E" w:rsidP="000D5F35">
      <w:pPr>
        <w:widowControl w:val="0"/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Считаю, что таких событий должно быть больше,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94F8D">
        <w:rPr>
          <w:rFonts w:ascii="Times New Roman" w:hAnsi="Times New Roman"/>
          <w:sz w:val="28"/>
          <w:szCs w:val="28"/>
        </w:rPr>
        <w:t xml:space="preserve">их должны видеть не только в столице Чукотки. </w:t>
      </w:r>
    </w:p>
    <w:p w:rsidR="000C0B8E" w:rsidRPr="00394F8D" w:rsidRDefault="000C0B8E" w:rsidP="00394F8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8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color w:val="auto"/>
          <w:sz w:val="28"/>
          <w:szCs w:val="28"/>
        </w:rPr>
        <w:t xml:space="preserve"> В округе с</w:t>
      </w:r>
      <w:r w:rsidRPr="00394F8D">
        <w:rPr>
          <w:rFonts w:ascii="Times New Roman" w:hAnsi="Times New Roman" w:cs="Times New Roman"/>
          <w:sz w:val="28"/>
          <w:szCs w:val="28"/>
        </w:rPr>
        <w:t xml:space="preserve">озданы все условия для занятия спортом. Мы восстановили цикл комплексных окружных спортивных соревнований – Кубок Губернатора и Спартакиада учащихся. Созданы региональный и муниципальные Центры тестирования комплекса ГТО. В сдаче норм приняли участие более 2 тысяч жителей. 450 человек получили спортивные разряды в разных видах.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sz w:val="28"/>
          <w:szCs w:val="28"/>
        </w:rPr>
        <w:t xml:space="preserve">Ряд спортивных мероприятий – традиционная </w:t>
      </w:r>
      <w:r w:rsidRPr="00394F8D">
        <w:rPr>
          <w:rFonts w:ascii="Times New Roman" w:hAnsi="Times New Roman"/>
          <w:sz w:val="28"/>
          <w:szCs w:val="28"/>
        </w:rPr>
        <w:t>гонка на собачьих упряжках «Надежда», ярмарка оленеводов «Эракор», фестиваль морских охотников «Берингия» стали визитными карточками Чукотки.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>Уважаемые коллеги!</w:t>
      </w:r>
    </w:p>
    <w:p w:rsidR="000C0B8E" w:rsidRPr="00394F8D" w:rsidRDefault="000C0B8E" w:rsidP="004F6517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sz w:val="28"/>
          <w:szCs w:val="28"/>
        </w:rPr>
        <w:t xml:space="preserve">Мы все хотим видеть Чукотку не только экономически успешной, но и удобной для жизни. </w:t>
      </w:r>
      <w:bookmarkStart w:id="0" w:name="_GoBack"/>
      <w:bookmarkEnd w:id="0"/>
      <w:r w:rsidRPr="00394F8D">
        <w:rPr>
          <w:rStyle w:val="PageNumber"/>
          <w:rFonts w:ascii="Times New Roman" w:hAnsi="Times New Roman"/>
          <w:sz w:val="28"/>
          <w:szCs w:val="28"/>
        </w:rPr>
        <w:t>Совместно с жителями благоустраиваем и создаем комфортную среду в Певеке, Анадыре, Беринговском, Эгвекиноте, Лаврен</w:t>
      </w:r>
      <w:r>
        <w:rPr>
          <w:rStyle w:val="PageNumber"/>
          <w:rFonts w:ascii="Times New Roman" w:hAnsi="Times New Roman"/>
          <w:sz w:val="28"/>
          <w:szCs w:val="28"/>
        </w:rPr>
        <w:t>т</w:t>
      </w:r>
      <w:r w:rsidRPr="00394F8D">
        <w:rPr>
          <w:rStyle w:val="PageNumber"/>
          <w:rFonts w:ascii="Times New Roman" w:hAnsi="Times New Roman"/>
          <w:sz w:val="28"/>
          <w:szCs w:val="28"/>
        </w:rPr>
        <w:t>ия, Провидения, Билибино, Марково, У</w:t>
      </w:r>
      <w:r>
        <w:rPr>
          <w:rStyle w:val="PageNumber"/>
          <w:rFonts w:ascii="Times New Roman" w:hAnsi="Times New Roman"/>
          <w:sz w:val="28"/>
          <w:szCs w:val="28"/>
        </w:rPr>
        <w:t xml:space="preserve">гольных </w:t>
      </w:r>
      <w:r w:rsidRPr="00394F8D">
        <w:rPr>
          <w:rStyle w:val="PageNumber"/>
          <w:rFonts w:ascii="Times New Roman" w:hAnsi="Times New Roman"/>
          <w:sz w:val="28"/>
          <w:szCs w:val="28"/>
        </w:rPr>
        <w:t xml:space="preserve">Копях, Канчалане – в каждом районе, в городах и селах </w:t>
      </w:r>
      <w:r>
        <w:rPr>
          <w:rStyle w:val="PageNumber"/>
          <w:rFonts w:ascii="Times New Roman" w:hAnsi="Times New Roman"/>
          <w:sz w:val="28"/>
          <w:szCs w:val="28"/>
        </w:rPr>
        <w:t xml:space="preserve">уже </w:t>
      </w:r>
      <w:r w:rsidRPr="00394F8D">
        <w:rPr>
          <w:rStyle w:val="PageNumber"/>
          <w:rFonts w:ascii="Times New Roman" w:hAnsi="Times New Roman"/>
          <w:sz w:val="28"/>
          <w:szCs w:val="28"/>
        </w:rPr>
        <w:t xml:space="preserve">реализовали много проектов  и это далеко не все. </w:t>
      </w:r>
    </w:p>
    <w:p w:rsidR="000C0B8E" w:rsidRPr="00394F8D" w:rsidRDefault="000C0B8E" w:rsidP="004F6517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394F8D">
        <w:rPr>
          <w:rStyle w:val="PageNumber"/>
          <w:rFonts w:ascii="Times New Roman" w:hAnsi="Times New Roman"/>
          <w:sz w:val="28"/>
          <w:szCs w:val="28"/>
        </w:rPr>
        <w:t>Но</w:t>
      </w:r>
      <w:r>
        <w:rPr>
          <w:rStyle w:val="PageNumber"/>
          <w:rFonts w:ascii="Times New Roman" w:hAnsi="Times New Roman"/>
          <w:sz w:val="28"/>
          <w:szCs w:val="28"/>
        </w:rPr>
        <w:t>,</w:t>
      </w:r>
      <w:r w:rsidRPr="00394F8D">
        <w:rPr>
          <w:rStyle w:val="PageNumber"/>
          <w:rFonts w:ascii="Times New Roman" w:hAnsi="Times New Roman"/>
          <w:sz w:val="28"/>
          <w:szCs w:val="28"/>
        </w:rPr>
        <w:t xml:space="preserve"> занимаясь созданием комфор</w:t>
      </w:r>
      <w:r>
        <w:rPr>
          <w:rStyle w:val="PageNumber"/>
          <w:rFonts w:ascii="Times New Roman" w:hAnsi="Times New Roman"/>
          <w:sz w:val="28"/>
          <w:szCs w:val="28"/>
        </w:rPr>
        <w:t>тной среды в населенных пунктах</w:t>
      </w:r>
      <w:r w:rsidRPr="00394F8D">
        <w:rPr>
          <w:rStyle w:val="PageNumber"/>
          <w:rFonts w:ascii="Times New Roman" w:hAnsi="Times New Roman"/>
          <w:sz w:val="28"/>
          <w:szCs w:val="28"/>
        </w:rPr>
        <w:t xml:space="preserve">, мы не должны забывать и про тех, кто в тундре. Необходимо улучшать условия жизни и быта оленеводов. В качестве новых стандартов мы предложили мобильные жилые комплексы «Яранга 2.0», оборудованные средствами связи, энергоустановками и средствами передвижения, в планах </w:t>
      </w:r>
      <w:r>
        <w:rPr>
          <w:rStyle w:val="PageNumber"/>
          <w:rFonts w:ascii="Times New Roman" w:hAnsi="Times New Roman"/>
          <w:sz w:val="28"/>
          <w:szCs w:val="28"/>
        </w:rPr>
        <w:t xml:space="preserve">- </w:t>
      </w:r>
      <w:r w:rsidRPr="00394F8D">
        <w:rPr>
          <w:rStyle w:val="PageNumber"/>
          <w:rFonts w:ascii="Times New Roman" w:hAnsi="Times New Roman"/>
          <w:sz w:val="28"/>
          <w:szCs w:val="28"/>
        </w:rPr>
        <w:t>обеспечение интернетом. Все-таки мы живем в XXI веке! Я думаю, что с появлением таких комплексов мы приблизим мечту о комфорте и в тундре.</w:t>
      </w:r>
    </w:p>
    <w:p w:rsidR="000C0B8E" w:rsidRPr="00394F8D" w:rsidRDefault="000C0B8E" w:rsidP="000D5F35">
      <w:pPr>
        <w:spacing w:after="80" w:line="22" w:lineRule="atLeast"/>
        <w:rPr>
          <w:rStyle w:val="PageNumber"/>
          <w:rFonts w:ascii="Times New Roman" w:hAnsi="Times New Roman"/>
          <w:sz w:val="28"/>
          <w:szCs w:val="28"/>
          <w:u w:color="0000FF"/>
        </w:rPr>
      </w:pP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94F8D">
        <w:rPr>
          <w:rStyle w:val="PageNumber"/>
          <w:rFonts w:ascii="Times New Roman" w:hAnsi="Times New Roman"/>
          <w:sz w:val="28"/>
          <w:szCs w:val="28"/>
          <w:u w:color="0000FF"/>
        </w:rPr>
        <w:t xml:space="preserve">Уважаемый Александр Иванович! Члены правительства, приглашенные!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Президент России В.В. Путин обозначил, что </w:t>
      </w:r>
      <w:r w:rsidRPr="00394F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экономическое и социальное развитие Дальнего Востока – приоритет страны на </w:t>
      </w:r>
      <w:r w:rsidRPr="00394F8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XXI</w:t>
      </w:r>
      <w:r w:rsidRPr="00394F8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век.</w:t>
      </w:r>
      <w:r w:rsidRPr="00394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4F8D">
        <w:rPr>
          <w:rFonts w:ascii="Times New Roman" w:hAnsi="Times New Roman"/>
          <w:sz w:val="28"/>
          <w:szCs w:val="28"/>
        </w:rPr>
        <w:t xml:space="preserve">Качество и достойная жизнь человека должны быть поставлены в самый центр развития.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4F8D">
        <w:rPr>
          <w:rFonts w:ascii="Times New Roman" w:hAnsi="Times New Roman"/>
          <w:sz w:val="28"/>
          <w:szCs w:val="28"/>
        </w:rPr>
        <w:t xml:space="preserve">Вот это и будет являться для всех нас главной целью – стабильная и комфортная жизнь наших жителей. </w:t>
      </w:r>
    </w:p>
    <w:p w:rsidR="000C0B8E" w:rsidRPr="00394F8D" w:rsidRDefault="000C0B8E" w:rsidP="000D5F35">
      <w:pPr>
        <w:spacing w:after="80" w:line="22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0B8E" w:rsidRPr="000D5F35" w:rsidRDefault="000C0B8E" w:rsidP="000D5F35">
      <w:pPr>
        <w:spacing w:after="80" w:line="22" w:lineRule="atLeast"/>
        <w:ind w:firstLine="709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394F8D">
        <w:rPr>
          <w:rFonts w:ascii="Times New Roman" w:hAnsi="Times New Roman"/>
          <w:sz w:val="28"/>
          <w:szCs w:val="28"/>
          <w:shd w:val="clear" w:color="auto" w:fill="FFFFFF"/>
        </w:rPr>
        <w:t>Спасибо за внимание!</w:t>
      </w:r>
      <w:r w:rsidRPr="000D5F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0B8E" w:rsidRPr="000D5F35" w:rsidRDefault="000C0B8E" w:rsidP="000D5F35">
      <w:pPr>
        <w:spacing w:after="80" w:line="22" w:lineRule="atLeast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  <w:r w:rsidRPr="000D5F35">
        <w:rPr>
          <w:rStyle w:val="PageNumber"/>
          <w:rFonts w:ascii="Times New Roman" w:hAnsi="Times New Roman"/>
          <w:sz w:val="28"/>
          <w:szCs w:val="28"/>
          <w:u w:color="0000FF"/>
        </w:rPr>
        <w:t xml:space="preserve"> </w:t>
      </w:r>
    </w:p>
    <w:p w:rsidR="000C0B8E" w:rsidRPr="000D5F35" w:rsidRDefault="000C0B8E" w:rsidP="000D5F35">
      <w:pPr>
        <w:spacing w:after="80" w:line="22" w:lineRule="atLeast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</w:p>
    <w:p w:rsidR="000C0B8E" w:rsidRPr="000D5F35" w:rsidRDefault="000C0B8E" w:rsidP="000D5F35">
      <w:pPr>
        <w:spacing w:after="80" w:line="22" w:lineRule="atLeast"/>
        <w:jc w:val="both"/>
        <w:rPr>
          <w:rStyle w:val="PageNumber"/>
          <w:rFonts w:ascii="Times New Roman" w:hAnsi="Times New Roman"/>
          <w:sz w:val="28"/>
          <w:szCs w:val="28"/>
          <w:u w:color="0000FF"/>
        </w:rPr>
      </w:pPr>
    </w:p>
    <w:sectPr w:rsidR="000C0B8E" w:rsidRPr="000D5F35" w:rsidSect="00394F8D">
      <w:pgSz w:w="11906" w:h="16838"/>
      <w:pgMar w:top="964" w:right="964" w:bottom="96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8E" w:rsidRDefault="000C0B8E" w:rsidP="003271D8">
      <w:pPr>
        <w:spacing w:after="0" w:line="240" w:lineRule="auto"/>
      </w:pPr>
      <w:r>
        <w:separator/>
      </w:r>
    </w:p>
  </w:endnote>
  <w:endnote w:type="continuationSeparator" w:id="0">
    <w:p w:rsidR="000C0B8E" w:rsidRDefault="000C0B8E" w:rsidP="003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8E" w:rsidRDefault="000C0B8E" w:rsidP="003271D8">
      <w:pPr>
        <w:spacing w:after="0" w:line="240" w:lineRule="auto"/>
      </w:pPr>
      <w:r>
        <w:separator/>
      </w:r>
    </w:p>
  </w:footnote>
  <w:footnote w:type="continuationSeparator" w:id="0">
    <w:p w:rsidR="000C0B8E" w:rsidRDefault="000C0B8E" w:rsidP="003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06E"/>
    <w:multiLevelType w:val="hybridMultilevel"/>
    <w:tmpl w:val="228E226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AC"/>
    <w:rsid w:val="00002FCF"/>
    <w:rsid w:val="00023ED2"/>
    <w:rsid w:val="00026A36"/>
    <w:rsid w:val="00033FBF"/>
    <w:rsid w:val="00041C39"/>
    <w:rsid w:val="00043641"/>
    <w:rsid w:val="00057EDE"/>
    <w:rsid w:val="00065DB6"/>
    <w:rsid w:val="00072B7C"/>
    <w:rsid w:val="00072F18"/>
    <w:rsid w:val="00083FCE"/>
    <w:rsid w:val="000861C8"/>
    <w:rsid w:val="000A06EB"/>
    <w:rsid w:val="000C0B8E"/>
    <w:rsid w:val="000C416C"/>
    <w:rsid w:val="000D5F35"/>
    <w:rsid w:val="000D6B71"/>
    <w:rsid w:val="000E0516"/>
    <w:rsid w:val="000E2403"/>
    <w:rsid w:val="000E47D8"/>
    <w:rsid w:val="000E52A4"/>
    <w:rsid w:val="000E7E40"/>
    <w:rsid w:val="000F735F"/>
    <w:rsid w:val="00103BE8"/>
    <w:rsid w:val="00105B46"/>
    <w:rsid w:val="00112AEB"/>
    <w:rsid w:val="0013165E"/>
    <w:rsid w:val="00132CC2"/>
    <w:rsid w:val="0013575B"/>
    <w:rsid w:val="0014241A"/>
    <w:rsid w:val="001721B4"/>
    <w:rsid w:val="00173880"/>
    <w:rsid w:val="00184F69"/>
    <w:rsid w:val="001861F4"/>
    <w:rsid w:val="00192C6D"/>
    <w:rsid w:val="00196EAC"/>
    <w:rsid w:val="00197334"/>
    <w:rsid w:val="00197587"/>
    <w:rsid w:val="001A1CFE"/>
    <w:rsid w:val="001A4D22"/>
    <w:rsid w:val="001C2463"/>
    <w:rsid w:val="001D6BB4"/>
    <w:rsid w:val="001E0886"/>
    <w:rsid w:val="001E4E38"/>
    <w:rsid w:val="001F0B15"/>
    <w:rsid w:val="001F39F6"/>
    <w:rsid w:val="002134A3"/>
    <w:rsid w:val="00214874"/>
    <w:rsid w:val="002174CB"/>
    <w:rsid w:val="00222BFF"/>
    <w:rsid w:val="00226F5C"/>
    <w:rsid w:val="00262365"/>
    <w:rsid w:val="00263CE7"/>
    <w:rsid w:val="00271318"/>
    <w:rsid w:val="0027533E"/>
    <w:rsid w:val="00281DCC"/>
    <w:rsid w:val="002864B0"/>
    <w:rsid w:val="00295028"/>
    <w:rsid w:val="00295DB4"/>
    <w:rsid w:val="002A172F"/>
    <w:rsid w:val="002B707F"/>
    <w:rsid w:val="002D00E6"/>
    <w:rsid w:val="002D76C8"/>
    <w:rsid w:val="002E1274"/>
    <w:rsid w:val="002F31AB"/>
    <w:rsid w:val="002F688F"/>
    <w:rsid w:val="003063D0"/>
    <w:rsid w:val="00310011"/>
    <w:rsid w:val="00311541"/>
    <w:rsid w:val="003225D3"/>
    <w:rsid w:val="003271D8"/>
    <w:rsid w:val="00341A75"/>
    <w:rsid w:val="003460F5"/>
    <w:rsid w:val="00355082"/>
    <w:rsid w:val="00361EA4"/>
    <w:rsid w:val="00370A26"/>
    <w:rsid w:val="00380D58"/>
    <w:rsid w:val="003874FD"/>
    <w:rsid w:val="00390F34"/>
    <w:rsid w:val="003922C8"/>
    <w:rsid w:val="00394F8D"/>
    <w:rsid w:val="003979DC"/>
    <w:rsid w:val="003B060E"/>
    <w:rsid w:val="003C1033"/>
    <w:rsid w:val="003E0468"/>
    <w:rsid w:val="003E293E"/>
    <w:rsid w:val="003F0CA5"/>
    <w:rsid w:val="003F1E65"/>
    <w:rsid w:val="003F41A2"/>
    <w:rsid w:val="00415606"/>
    <w:rsid w:val="00420438"/>
    <w:rsid w:val="00426CDC"/>
    <w:rsid w:val="004318BB"/>
    <w:rsid w:val="00437A97"/>
    <w:rsid w:val="00440ECB"/>
    <w:rsid w:val="00447CA2"/>
    <w:rsid w:val="00451405"/>
    <w:rsid w:val="0045305D"/>
    <w:rsid w:val="00466929"/>
    <w:rsid w:val="00471F62"/>
    <w:rsid w:val="00493D09"/>
    <w:rsid w:val="004A1DA3"/>
    <w:rsid w:val="004B0802"/>
    <w:rsid w:val="004B5A52"/>
    <w:rsid w:val="004E0BA8"/>
    <w:rsid w:val="004F6517"/>
    <w:rsid w:val="00503383"/>
    <w:rsid w:val="005062DE"/>
    <w:rsid w:val="00514DD4"/>
    <w:rsid w:val="00520F76"/>
    <w:rsid w:val="005254B1"/>
    <w:rsid w:val="005439C3"/>
    <w:rsid w:val="00543BDC"/>
    <w:rsid w:val="00555EFA"/>
    <w:rsid w:val="00560F02"/>
    <w:rsid w:val="00582F13"/>
    <w:rsid w:val="00587F8E"/>
    <w:rsid w:val="005B2CA3"/>
    <w:rsid w:val="005C4DD7"/>
    <w:rsid w:val="005C63E7"/>
    <w:rsid w:val="005F1E34"/>
    <w:rsid w:val="0060305D"/>
    <w:rsid w:val="00603D9E"/>
    <w:rsid w:val="00605824"/>
    <w:rsid w:val="006111EF"/>
    <w:rsid w:val="00611350"/>
    <w:rsid w:val="00627504"/>
    <w:rsid w:val="006322F8"/>
    <w:rsid w:val="006434E2"/>
    <w:rsid w:val="00653F3D"/>
    <w:rsid w:val="00687969"/>
    <w:rsid w:val="00692534"/>
    <w:rsid w:val="006A0EEF"/>
    <w:rsid w:val="006A3FA5"/>
    <w:rsid w:val="006A537C"/>
    <w:rsid w:val="006B6FBA"/>
    <w:rsid w:val="006C791F"/>
    <w:rsid w:val="006E519F"/>
    <w:rsid w:val="006E5FBC"/>
    <w:rsid w:val="006F64D5"/>
    <w:rsid w:val="00715C36"/>
    <w:rsid w:val="007162D4"/>
    <w:rsid w:val="00724E44"/>
    <w:rsid w:val="00725A70"/>
    <w:rsid w:val="00751EE0"/>
    <w:rsid w:val="007573ED"/>
    <w:rsid w:val="00772974"/>
    <w:rsid w:val="007734A8"/>
    <w:rsid w:val="00780FB4"/>
    <w:rsid w:val="007A7F7C"/>
    <w:rsid w:val="007B6B8E"/>
    <w:rsid w:val="007C1F3E"/>
    <w:rsid w:val="007C62DF"/>
    <w:rsid w:val="007E35F8"/>
    <w:rsid w:val="007E7E54"/>
    <w:rsid w:val="0081258B"/>
    <w:rsid w:val="00821A90"/>
    <w:rsid w:val="0082483B"/>
    <w:rsid w:val="00841059"/>
    <w:rsid w:val="008437FC"/>
    <w:rsid w:val="00845B86"/>
    <w:rsid w:val="00852E0D"/>
    <w:rsid w:val="00853A16"/>
    <w:rsid w:val="00854257"/>
    <w:rsid w:val="00863DD3"/>
    <w:rsid w:val="00876852"/>
    <w:rsid w:val="008A219C"/>
    <w:rsid w:val="008C041B"/>
    <w:rsid w:val="008C10F3"/>
    <w:rsid w:val="008D34E7"/>
    <w:rsid w:val="008D6D3C"/>
    <w:rsid w:val="009018CB"/>
    <w:rsid w:val="00916939"/>
    <w:rsid w:val="00927EDE"/>
    <w:rsid w:val="00933604"/>
    <w:rsid w:val="0094509B"/>
    <w:rsid w:val="009542BF"/>
    <w:rsid w:val="00972219"/>
    <w:rsid w:val="009733ED"/>
    <w:rsid w:val="00976EE7"/>
    <w:rsid w:val="00977BB6"/>
    <w:rsid w:val="00981580"/>
    <w:rsid w:val="0099779E"/>
    <w:rsid w:val="009A6BE1"/>
    <w:rsid w:val="009B280D"/>
    <w:rsid w:val="009B6373"/>
    <w:rsid w:val="009B6A20"/>
    <w:rsid w:val="009C39D1"/>
    <w:rsid w:val="009C5516"/>
    <w:rsid w:val="009C650C"/>
    <w:rsid w:val="009D1063"/>
    <w:rsid w:val="009E17E0"/>
    <w:rsid w:val="009E7034"/>
    <w:rsid w:val="009E7B26"/>
    <w:rsid w:val="009F067A"/>
    <w:rsid w:val="00A04BA3"/>
    <w:rsid w:val="00A2191E"/>
    <w:rsid w:val="00A41C73"/>
    <w:rsid w:val="00A467D2"/>
    <w:rsid w:val="00A478F2"/>
    <w:rsid w:val="00A60114"/>
    <w:rsid w:val="00A609DB"/>
    <w:rsid w:val="00A76D5D"/>
    <w:rsid w:val="00AA38DE"/>
    <w:rsid w:val="00AA73E4"/>
    <w:rsid w:val="00AB384A"/>
    <w:rsid w:val="00AC012C"/>
    <w:rsid w:val="00AC090C"/>
    <w:rsid w:val="00AC5113"/>
    <w:rsid w:val="00AD1CD5"/>
    <w:rsid w:val="00AE17D5"/>
    <w:rsid w:val="00AF7190"/>
    <w:rsid w:val="00B04C87"/>
    <w:rsid w:val="00B142F4"/>
    <w:rsid w:val="00B1520A"/>
    <w:rsid w:val="00B1684E"/>
    <w:rsid w:val="00B476DB"/>
    <w:rsid w:val="00B54ED6"/>
    <w:rsid w:val="00B61878"/>
    <w:rsid w:val="00B622A4"/>
    <w:rsid w:val="00BA3BD7"/>
    <w:rsid w:val="00BA43C8"/>
    <w:rsid w:val="00BA4BA3"/>
    <w:rsid w:val="00BA5102"/>
    <w:rsid w:val="00BC29D8"/>
    <w:rsid w:val="00BC4848"/>
    <w:rsid w:val="00BC5886"/>
    <w:rsid w:val="00BD5C00"/>
    <w:rsid w:val="00BD620A"/>
    <w:rsid w:val="00C00C6F"/>
    <w:rsid w:val="00C01C13"/>
    <w:rsid w:val="00C02FF9"/>
    <w:rsid w:val="00C06969"/>
    <w:rsid w:val="00C36BD2"/>
    <w:rsid w:val="00C50B2B"/>
    <w:rsid w:val="00C536DE"/>
    <w:rsid w:val="00C563D2"/>
    <w:rsid w:val="00C56C17"/>
    <w:rsid w:val="00C643DD"/>
    <w:rsid w:val="00C9663B"/>
    <w:rsid w:val="00C97D2F"/>
    <w:rsid w:val="00CA1360"/>
    <w:rsid w:val="00CA16DD"/>
    <w:rsid w:val="00CA174A"/>
    <w:rsid w:val="00CA17AF"/>
    <w:rsid w:val="00CD3243"/>
    <w:rsid w:val="00CD3CD6"/>
    <w:rsid w:val="00CD5F0B"/>
    <w:rsid w:val="00CD7258"/>
    <w:rsid w:val="00CE2C72"/>
    <w:rsid w:val="00CE5E01"/>
    <w:rsid w:val="00CE61E3"/>
    <w:rsid w:val="00D12CCC"/>
    <w:rsid w:val="00D27FEB"/>
    <w:rsid w:val="00D302F6"/>
    <w:rsid w:val="00D30D9A"/>
    <w:rsid w:val="00D3531A"/>
    <w:rsid w:val="00D37734"/>
    <w:rsid w:val="00D44AFC"/>
    <w:rsid w:val="00D4773D"/>
    <w:rsid w:val="00D63CE0"/>
    <w:rsid w:val="00D82374"/>
    <w:rsid w:val="00D94725"/>
    <w:rsid w:val="00DA173F"/>
    <w:rsid w:val="00DA2DB6"/>
    <w:rsid w:val="00DA64B4"/>
    <w:rsid w:val="00DA6FDF"/>
    <w:rsid w:val="00DB3A35"/>
    <w:rsid w:val="00DC0CE1"/>
    <w:rsid w:val="00DC1CA1"/>
    <w:rsid w:val="00DD3D5D"/>
    <w:rsid w:val="00DD4700"/>
    <w:rsid w:val="00DE079F"/>
    <w:rsid w:val="00DF16C6"/>
    <w:rsid w:val="00DF2258"/>
    <w:rsid w:val="00E03048"/>
    <w:rsid w:val="00E1657A"/>
    <w:rsid w:val="00E304CF"/>
    <w:rsid w:val="00E36D6B"/>
    <w:rsid w:val="00E44DEE"/>
    <w:rsid w:val="00E450B5"/>
    <w:rsid w:val="00E54996"/>
    <w:rsid w:val="00E670A1"/>
    <w:rsid w:val="00E70204"/>
    <w:rsid w:val="00E72000"/>
    <w:rsid w:val="00E810FB"/>
    <w:rsid w:val="00E859F1"/>
    <w:rsid w:val="00EA6848"/>
    <w:rsid w:val="00EB06B1"/>
    <w:rsid w:val="00EC7177"/>
    <w:rsid w:val="00ED61FE"/>
    <w:rsid w:val="00EF56AF"/>
    <w:rsid w:val="00EF5CBA"/>
    <w:rsid w:val="00F00779"/>
    <w:rsid w:val="00F07D01"/>
    <w:rsid w:val="00F2139E"/>
    <w:rsid w:val="00F44D59"/>
    <w:rsid w:val="00F47029"/>
    <w:rsid w:val="00F518DE"/>
    <w:rsid w:val="00F6143E"/>
    <w:rsid w:val="00F617EE"/>
    <w:rsid w:val="00F61E9C"/>
    <w:rsid w:val="00F64F78"/>
    <w:rsid w:val="00F67681"/>
    <w:rsid w:val="00F7219A"/>
    <w:rsid w:val="00F7526C"/>
    <w:rsid w:val="00F85C66"/>
    <w:rsid w:val="00F90C8E"/>
    <w:rsid w:val="00F925B4"/>
    <w:rsid w:val="00FA64BA"/>
    <w:rsid w:val="00FB334D"/>
    <w:rsid w:val="00FC3130"/>
    <w:rsid w:val="00FE0DDB"/>
    <w:rsid w:val="00FE1F2F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A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96EAC"/>
    <w:rPr>
      <w:rFonts w:cs="Times New Roman"/>
    </w:rPr>
  </w:style>
  <w:style w:type="paragraph" w:customStyle="1" w:styleId="a">
    <w:name w:val="Текстовый блок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styleId="Emphasis">
    <w:name w:val="Emphasis"/>
    <w:basedOn w:val="DefaultParagraphFont"/>
    <w:uiPriority w:val="99"/>
    <w:qFormat/>
    <w:rsid w:val="00196EAC"/>
    <w:rPr>
      <w:rFonts w:cs="Times New Roman"/>
      <w:b/>
      <w:lang w:val="ru-RU"/>
    </w:rPr>
  </w:style>
  <w:style w:type="paragraph" w:customStyle="1" w:styleId="ListParagraph1">
    <w:name w:val="List Paragraph1"/>
    <w:basedOn w:val="Normal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cs="Calibri"/>
      <w:color w:val="000000"/>
      <w:u w:color="000000"/>
      <w:lang w:eastAsia="ru-RU"/>
    </w:rPr>
  </w:style>
  <w:style w:type="paragraph" w:styleId="PlainText">
    <w:name w:val="Plain Text"/>
    <w:basedOn w:val="Normal"/>
    <w:link w:val="PlainTextChar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6EAC"/>
    <w:rPr>
      <w:rFonts w:ascii="Courier New" w:hAnsi="Courier New" w:cs="Arial Unicode MS"/>
      <w:color w:val="000000"/>
      <w:u w:color="000000"/>
      <w:lang w:val="ru-RU" w:eastAsia="ru-RU" w:bidi="ar-SA"/>
    </w:rPr>
  </w:style>
  <w:style w:type="character" w:styleId="Hyperlink">
    <w:name w:val="Hyperlink"/>
    <w:basedOn w:val="DefaultParagraphFont"/>
    <w:uiPriority w:val="99"/>
    <w:rsid w:val="00196EAC"/>
    <w:rPr>
      <w:rFonts w:cs="Times New Roman"/>
      <w:u w:val="single"/>
    </w:rPr>
  </w:style>
  <w:style w:type="paragraph" w:customStyle="1" w:styleId="1">
    <w:name w:val="Абзац списка1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u w:color="000000"/>
    </w:rPr>
  </w:style>
  <w:style w:type="character" w:customStyle="1" w:styleId="Hyperlink0">
    <w:name w:val="Hyperlink.0"/>
    <w:basedOn w:val="DefaultParagraphFont"/>
    <w:uiPriority w:val="99"/>
    <w:rsid w:val="00196EAC"/>
    <w:rPr>
      <w:rFonts w:cs="Times New Roman"/>
      <w:b/>
      <w:bCs/>
      <w:color w:val="000000"/>
      <w:u w:val="single" w:color="0000FF"/>
    </w:rPr>
  </w:style>
  <w:style w:type="paragraph" w:customStyle="1" w:styleId="10">
    <w:name w:val="Без интервала1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rsid w:val="00196E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hAnsi="Times New Roman" w:cs="Arial Unicode MS"/>
      <w:color w:val="000000"/>
      <w:sz w:val="32"/>
      <w:szCs w:val="32"/>
      <w:u w:color="00000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6EAC"/>
    <w:rPr>
      <w:rFonts w:eastAsia="Times New Roman" w:cs="Arial Unicode MS"/>
      <w:color w:val="000000"/>
      <w:sz w:val="32"/>
      <w:szCs w:val="32"/>
      <w:u w:color="000000"/>
      <w:lang w:val="ru-RU" w:eastAsia="ru-RU" w:bidi="ar-SA"/>
    </w:rPr>
  </w:style>
  <w:style w:type="character" w:customStyle="1" w:styleId="11">
    <w:name w:val="Знак Знак1"/>
    <w:uiPriority w:val="99"/>
    <w:locked/>
    <w:rsid w:val="00041C39"/>
    <w:rPr>
      <w:rFonts w:ascii="Courier New" w:hAnsi="Courier New"/>
      <w:color w:val="000000"/>
      <w:u w:color="000000"/>
      <w:lang w:val="ru-RU" w:eastAsia="ru-RU"/>
    </w:rPr>
  </w:style>
  <w:style w:type="character" w:customStyle="1" w:styleId="4">
    <w:name w:val="Знак Знак4"/>
    <w:uiPriority w:val="99"/>
    <w:locked/>
    <w:rsid w:val="00437A97"/>
    <w:rPr>
      <w:rFonts w:ascii="Courier New" w:hAnsi="Courier New"/>
      <w:color w:val="000000"/>
      <w:u w:color="000000"/>
      <w:lang w:val="ru-RU" w:eastAsia="ru-RU"/>
    </w:rPr>
  </w:style>
  <w:style w:type="paragraph" w:styleId="ListParagraph">
    <w:name w:val="List Paragraph"/>
    <w:basedOn w:val="Normal"/>
    <w:uiPriority w:val="99"/>
    <w:qFormat/>
    <w:rsid w:val="007E35F8"/>
    <w:pPr>
      <w:ind w:left="720"/>
      <w:contextualSpacing/>
    </w:pPr>
  </w:style>
  <w:style w:type="character" w:customStyle="1" w:styleId="a0">
    <w:name w:val="Основной текст + Полужирный"/>
    <w:basedOn w:val="DefaultParagraphFont"/>
    <w:uiPriority w:val="99"/>
    <w:rsid w:val="0082483B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Header">
    <w:name w:val="header"/>
    <w:basedOn w:val="Normal"/>
    <w:link w:val="HeaderChar"/>
    <w:uiPriority w:val="99"/>
    <w:rsid w:val="003271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1D8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271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1D8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2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E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4346</Words>
  <Characters>24777</Characters>
  <Application>Microsoft Office Outlook</Application>
  <DocSecurity>0</DocSecurity>
  <Lines>0</Lines>
  <Paragraphs>0</Paragraphs>
  <ScaleCrop>false</ScaleCrop>
  <Company>ООО Миллхаус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окружной Думы</dc:title>
  <dc:subject/>
  <dc:creator>Коновалова О.В.</dc:creator>
  <cp:keywords/>
  <dc:description/>
  <cp:lastModifiedBy>OlgaM</cp:lastModifiedBy>
  <cp:revision>3</cp:revision>
  <cp:lastPrinted>2018-06-03T21:05:00Z</cp:lastPrinted>
  <dcterms:created xsi:type="dcterms:W3CDTF">2018-06-08T05:27:00Z</dcterms:created>
  <dcterms:modified xsi:type="dcterms:W3CDTF">2018-06-08T05:29:00Z</dcterms:modified>
</cp:coreProperties>
</file>